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3B749" w14:textId="77777777" w:rsidR="0076155A" w:rsidRPr="006D6373" w:rsidRDefault="007A6685" w:rsidP="00EC2654">
      <w:pPr>
        <w:widowControl w:val="0"/>
        <w:spacing w:line="276" w:lineRule="auto"/>
        <w:jc w:val="both"/>
        <w:rPr>
          <w:sz w:val="28"/>
          <w:szCs w:val="28"/>
          <w:lang w:val="uk-UA"/>
        </w:rPr>
      </w:pPr>
      <w:r w:rsidRPr="006D6373">
        <w:rPr>
          <w:sz w:val="28"/>
          <w:szCs w:val="28"/>
          <w:lang w:val="uk-UA"/>
        </w:rPr>
        <w:t>УДК 631.363.2:636.085.55</w:t>
      </w:r>
    </w:p>
    <w:p w14:paraId="26AB0AEB" w14:textId="77777777" w:rsidR="006D6373" w:rsidRDefault="006D6373" w:rsidP="00EC2654">
      <w:pPr>
        <w:pStyle w:val="aa"/>
        <w:keepNext w:val="0"/>
        <w:widowControl w:val="0"/>
        <w:spacing w:line="276" w:lineRule="auto"/>
        <w:contextualSpacing w:val="0"/>
        <w:jc w:val="center"/>
        <w:rPr>
          <w:szCs w:val="28"/>
          <w:lang w:val="uk-UA"/>
        </w:rPr>
      </w:pPr>
    </w:p>
    <w:p w14:paraId="0ACE90F9" w14:textId="77777777" w:rsidR="0076155A" w:rsidRPr="006D6373" w:rsidRDefault="007A6685" w:rsidP="00EC2654">
      <w:pPr>
        <w:pStyle w:val="aa"/>
        <w:keepNext w:val="0"/>
        <w:widowControl w:val="0"/>
        <w:spacing w:line="276" w:lineRule="auto"/>
        <w:contextualSpacing w:val="0"/>
        <w:jc w:val="center"/>
        <w:rPr>
          <w:spacing w:val="0"/>
          <w:szCs w:val="28"/>
          <w:lang w:val="uk-UA"/>
        </w:rPr>
      </w:pPr>
      <w:r w:rsidRPr="006D6373">
        <w:rPr>
          <w:spacing w:val="0"/>
          <w:szCs w:val="28"/>
          <w:lang w:val="uk-UA"/>
        </w:rPr>
        <w:t>КОНСТРУКТИВНЕ РІШЕННЯ ВІБРАЦІЙНОГО МЛИНА З ОБЕРТОВОЮ КАМЕРОЮ ДЛЯ ПІДГОТОВКИ КОНЦЕНТРОВАНИХ КОРМІВ</w:t>
      </w:r>
    </w:p>
    <w:p w14:paraId="319C59C7" w14:textId="77777777" w:rsidR="006D6373" w:rsidRDefault="006D6373" w:rsidP="00EC2654">
      <w:pPr>
        <w:widowControl w:val="0"/>
        <w:spacing w:line="276" w:lineRule="auto"/>
        <w:jc w:val="center"/>
        <w:rPr>
          <w:b/>
          <w:sz w:val="28"/>
          <w:szCs w:val="28"/>
          <w:lang w:val="uk-UA"/>
        </w:rPr>
      </w:pPr>
    </w:p>
    <w:p w14:paraId="562CFF68" w14:textId="77777777" w:rsidR="0076155A" w:rsidRDefault="007A6685" w:rsidP="00EC2654">
      <w:pPr>
        <w:widowControl w:val="0"/>
        <w:spacing w:line="276" w:lineRule="auto"/>
        <w:jc w:val="center"/>
        <w:rPr>
          <w:bCs/>
          <w:sz w:val="28"/>
          <w:szCs w:val="28"/>
          <w:lang w:val="uk-UA"/>
        </w:rPr>
      </w:pPr>
      <w:r w:rsidRPr="006D6373">
        <w:rPr>
          <w:b/>
          <w:sz w:val="28"/>
          <w:szCs w:val="28"/>
          <w:lang w:val="uk-UA"/>
        </w:rPr>
        <w:t>Волинець Є.</w:t>
      </w:r>
      <w:r w:rsidR="006D6373">
        <w:rPr>
          <w:b/>
          <w:sz w:val="28"/>
          <w:szCs w:val="28"/>
          <w:lang w:val="uk-UA"/>
        </w:rPr>
        <w:t xml:space="preserve">, </w:t>
      </w:r>
      <w:r w:rsidR="006D6373" w:rsidRPr="006D6373">
        <w:rPr>
          <w:bCs/>
          <w:sz w:val="28"/>
          <w:szCs w:val="28"/>
        </w:rPr>
        <w:t>PhD</w:t>
      </w:r>
      <w:r w:rsidR="006D6373" w:rsidRPr="00C74B8A">
        <w:rPr>
          <w:bCs/>
          <w:sz w:val="28"/>
          <w:szCs w:val="28"/>
          <w:lang w:val="ru-RU"/>
        </w:rPr>
        <w:t xml:space="preserve"> </w:t>
      </w:r>
      <w:r w:rsidR="006D6373" w:rsidRPr="006D6373">
        <w:rPr>
          <w:bCs/>
          <w:sz w:val="28"/>
          <w:szCs w:val="28"/>
          <w:lang w:val="uk-UA"/>
        </w:rPr>
        <w:t>з галузевого машинобудування</w:t>
      </w:r>
    </w:p>
    <w:p w14:paraId="174F2A00" w14:textId="77777777" w:rsidR="006D6373" w:rsidRDefault="00C74B8A" w:rsidP="00EC2654">
      <w:pPr>
        <w:widowControl w:val="0"/>
        <w:spacing w:line="276" w:lineRule="auto"/>
        <w:jc w:val="center"/>
        <w:rPr>
          <w:bCs/>
          <w:sz w:val="28"/>
          <w:szCs w:val="28"/>
          <w:lang w:val="ru-RU"/>
        </w:rPr>
      </w:pPr>
      <w:hyperlink r:id="rId6" w:history="1">
        <w:r w:rsidR="006D6373" w:rsidRPr="00180909">
          <w:rPr>
            <w:rStyle w:val="affa"/>
            <w:bCs/>
            <w:sz w:val="28"/>
            <w:szCs w:val="28"/>
          </w:rPr>
          <w:t>evgen</w:t>
        </w:r>
        <w:r w:rsidR="006D6373" w:rsidRPr="00180909">
          <w:rPr>
            <w:rStyle w:val="affa"/>
            <w:bCs/>
            <w:sz w:val="28"/>
            <w:szCs w:val="28"/>
            <w:lang w:val="ru-RU"/>
          </w:rPr>
          <w:t>110596@</w:t>
        </w:r>
        <w:r w:rsidR="006D6373" w:rsidRPr="00180909">
          <w:rPr>
            <w:rStyle w:val="affa"/>
            <w:bCs/>
            <w:sz w:val="28"/>
            <w:szCs w:val="28"/>
          </w:rPr>
          <w:t>gmail</w:t>
        </w:r>
        <w:r w:rsidR="006D6373" w:rsidRPr="00180909">
          <w:rPr>
            <w:rStyle w:val="affa"/>
            <w:bCs/>
            <w:sz w:val="28"/>
            <w:szCs w:val="28"/>
            <w:lang w:val="ru-RU"/>
          </w:rPr>
          <w:t>.</w:t>
        </w:r>
        <w:r w:rsidR="006D6373" w:rsidRPr="00180909">
          <w:rPr>
            <w:rStyle w:val="affa"/>
            <w:bCs/>
            <w:sz w:val="28"/>
            <w:szCs w:val="28"/>
          </w:rPr>
          <w:t>com</w:t>
        </w:r>
      </w:hyperlink>
    </w:p>
    <w:p w14:paraId="530B0715" w14:textId="77777777" w:rsidR="006D6373" w:rsidRPr="006D6373" w:rsidRDefault="006D6373" w:rsidP="00EC2654">
      <w:pPr>
        <w:widowControl w:val="0"/>
        <w:spacing w:line="276" w:lineRule="auto"/>
        <w:jc w:val="center"/>
        <w:rPr>
          <w:i/>
          <w:iCs/>
          <w:sz w:val="28"/>
          <w:szCs w:val="28"/>
          <w:lang w:val="uk-UA"/>
        </w:rPr>
      </w:pPr>
      <w:r w:rsidRPr="006D6373">
        <w:rPr>
          <w:i/>
          <w:iCs/>
          <w:sz w:val="28"/>
          <w:szCs w:val="28"/>
          <w:lang w:val="uk-UA"/>
        </w:rPr>
        <w:t>Вінницький національний аграрний університет</w:t>
      </w:r>
    </w:p>
    <w:p w14:paraId="691B9C99" w14:textId="77777777" w:rsidR="006D6373" w:rsidRDefault="006D6373" w:rsidP="00EC2654">
      <w:pPr>
        <w:widowControl w:val="0"/>
        <w:spacing w:line="276" w:lineRule="auto"/>
        <w:ind w:firstLine="425"/>
        <w:jc w:val="both"/>
        <w:rPr>
          <w:sz w:val="28"/>
          <w:szCs w:val="28"/>
          <w:lang w:val="uk-UA"/>
        </w:rPr>
      </w:pPr>
    </w:p>
    <w:p w14:paraId="63538FF8" w14:textId="77777777" w:rsidR="0076155A" w:rsidRPr="006D6373" w:rsidRDefault="007A6685" w:rsidP="00EC2654">
      <w:pPr>
        <w:widowControl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6D6373">
        <w:rPr>
          <w:sz w:val="28"/>
          <w:szCs w:val="28"/>
          <w:lang w:val="uk-UA"/>
        </w:rPr>
        <w:t xml:space="preserve">Подрібнення зернових компонентів корму визначає їхню крупність перед змішуванням і подальшим використанням. Технологічний результат оцінюють за часткою фракції, потрібної для конкретної рецептури, та витратами енергії на її одержання. За зміни виду сировини, її вологості й міцності фіксований режим помелу не завжди забезпечує однаковий гранулометричний склад. Це зумовлює потребу в млині, в якому можна незалежно змінювати два механізми руху </w:t>
      </w:r>
      <w:proofErr w:type="spellStart"/>
      <w:r w:rsidRPr="006D6373">
        <w:rPr>
          <w:sz w:val="28"/>
          <w:szCs w:val="28"/>
          <w:lang w:val="uk-UA"/>
        </w:rPr>
        <w:t>мелючих</w:t>
      </w:r>
      <w:proofErr w:type="spellEnd"/>
      <w:r w:rsidRPr="006D6373">
        <w:rPr>
          <w:sz w:val="28"/>
          <w:szCs w:val="28"/>
          <w:lang w:val="uk-UA"/>
        </w:rPr>
        <w:t xml:space="preserve"> тіл.</w:t>
      </w:r>
    </w:p>
    <w:p w14:paraId="17C6F6A3" w14:textId="77777777" w:rsidR="0076155A" w:rsidRPr="006D6373" w:rsidRDefault="007A6685" w:rsidP="00EC2654">
      <w:pPr>
        <w:widowControl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6D6373">
        <w:rPr>
          <w:b/>
          <w:sz w:val="28"/>
          <w:szCs w:val="28"/>
          <w:lang w:val="uk-UA"/>
        </w:rPr>
        <w:t xml:space="preserve">Мета роботи. </w:t>
      </w:r>
      <w:r w:rsidRPr="006D6373">
        <w:rPr>
          <w:sz w:val="28"/>
          <w:szCs w:val="28"/>
          <w:lang w:val="uk-UA"/>
        </w:rPr>
        <w:t>Обґрунтувати конструктивну схему вібраційного млина з обертовою помольною камерою для підготовки концентрованих кормів і визначити показники, за якими перевіряють дію спільного вібраційного та обертального впливу.</w:t>
      </w:r>
    </w:p>
    <w:p w14:paraId="0873C633" w14:textId="77777777" w:rsidR="00EC2654" w:rsidRDefault="007A6685" w:rsidP="00EC2654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425EB3">
        <w:rPr>
          <w:spacing w:val="-4"/>
          <w:sz w:val="28"/>
          <w:szCs w:val="28"/>
          <w:lang w:val="uk-UA"/>
        </w:rPr>
        <w:t xml:space="preserve">За основу взято схему з циліндричною помольною камерою, закріпленою в підшипникових вузлах на </w:t>
      </w:r>
      <w:proofErr w:type="spellStart"/>
      <w:r w:rsidRPr="00425EB3">
        <w:rPr>
          <w:spacing w:val="-4"/>
          <w:sz w:val="28"/>
          <w:szCs w:val="28"/>
          <w:lang w:val="uk-UA"/>
        </w:rPr>
        <w:t>стійках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коливального </w:t>
      </w:r>
      <w:proofErr w:type="spellStart"/>
      <w:r w:rsidRPr="00425EB3">
        <w:rPr>
          <w:spacing w:val="-4"/>
          <w:sz w:val="28"/>
          <w:szCs w:val="28"/>
          <w:lang w:val="uk-UA"/>
        </w:rPr>
        <w:t>корпуса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(рис. 1). Корпус спирається на пружні елементи, а </w:t>
      </w:r>
      <w:proofErr w:type="spellStart"/>
      <w:r w:rsidRPr="00425EB3">
        <w:rPr>
          <w:spacing w:val="-4"/>
          <w:sz w:val="28"/>
          <w:szCs w:val="28"/>
          <w:lang w:val="uk-UA"/>
        </w:rPr>
        <w:t>дебалансний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віброзбуджувач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приводиться окремим електродвигуном. Обертання камери навколо горизонтальної осі забезпечує другий електродвигун через муфту та відкриту зубчасту передачу. У камері розміщено металеві </w:t>
      </w:r>
      <w:proofErr w:type="spellStart"/>
      <w:r w:rsidRPr="00425EB3">
        <w:rPr>
          <w:spacing w:val="-4"/>
          <w:sz w:val="28"/>
          <w:szCs w:val="28"/>
          <w:lang w:val="uk-UA"/>
        </w:rPr>
        <w:t>мелючі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тіла; для завантаження і вивантаження передбачено люк. Таким чином, частоту збудження коливань і частоту обертання камери можна задавати незалежно. Конструкцію подано на рівні принципової схеми; числові показники роботи потребують перевірки на дослідному зразку.</w:t>
      </w:r>
      <w:r w:rsidR="00EC2654" w:rsidRPr="00EC2654">
        <w:rPr>
          <w:sz w:val="28"/>
          <w:szCs w:val="28"/>
          <w:lang w:val="uk-UA"/>
        </w:rPr>
        <w:t xml:space="preserve"> </w:t>
      </w:r>
    </w:p>
    <w:p w14:paraId="5120BAB4" w14:textId="421DB349" w:rsidR="00EC2654" w:rsidRPr="006D6373" w:rsidRDefault="00EC2654" w:rsidP="00EC2654">
      <w:pPr>
        <w:widowControl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6D6373">
        <w:rPr>
          <w:sz w:val="28"/>
          <w:szCs w:val="28"/>
          <w:lang w:val="uk-UA"/>
        </w:rPr>
        <w:t xml:space="preserve">Коливальний рух передається від </w:t>
      </w:r>
      <w:proofErr w:type="spellStart"/>
      <w:r w:rsidRPr="006D6373">
        <w:rPr>
          <w:sz w:val="28"/>
          <w:szCs w:val="28"/>
          <w:lang w:val="uk-UA"/>
        </w:rPr>
        <w:t>корпуса</w:t>
      </w:r>
      <w:proofErr w:type="spellEnd"/>
      <w:r w:rsidRPr="006D6373">
        <w:rPr>
          <w:sz w:val="28"/>
          <w:szCs w:val="28"/>
          <w:lang w:val="uk-UA"/>
        </w:rPr>
        <w:t xml:space="preserve"> через </w:t>
      </w:r>
      <w:proofErr w:type="spellStart"/>
      <w:r w:rsidRPr="006D6373">
        <w:rPr>
          <w:sz w:val="28"/>
          <w:szCs w:val="28"/>
          <w:lang w:val="uk-UA"/>
        </w:rPr>
        <w:t>стійки</w:t>
      </w:r>
      <w:proofErr w:type="spellEnd"/>
      <w:r w:rsidRPr="006D6373">
        <w:rPr>
          <w:sz w:val="28"/>
          <w:szCs w:val="28"/>
          <w:lang w:val="uk-UA"/>
        </w:rPr>
        <w:t xml:space="preserve"> до камери та завантажених у неї частинок. Незалежне обертання камери періодично переорієнтовує шар матеріалу відносно зони дії </w:t>
      </w:r>
      <w:proofErr w:type="spellStart"/>
      <w:r w:rsidRPr="006D6373">
        <w:rPr>
          <w:sz w:val="28"/>
          <w:szCs w:val="28"/>
          <w:lang w:val="uk-UA"/>
        </w:rPr>
        <w:t>мелючих</w:t>
      </w:r>
      <w:proofErr w:type="spellEnd"/>
      <w:r w:rsidRPr="006D6373">
        <w:rPr>
          <w:sz w:val="28"/>
          <w:szCs w:val="28"/>
          <w:lang w:val="uk-UA"/>
        </w:rPr>
        <w:t xml:space="preserve"> тіл. Така кінематика створює передумови для зміни просторового розподілу контактів; ступінь її впливу на рівномірність помелу та питомі витрати електроенергії визначають експериментально. На відміну від </w:t>
      </w:r>
      <w:proofErr w:type="spellStart"/>
      <w:r w:rsidRPr="006D6373">
        <w:rPr>
          <w:sz w:val="28"/>
          <w:szCs w:val="28"/>
          <w:lang w:val="uk-UA"/>
        </w:rPr>
        <w:t>тороподібної</w:t>
      </w:r>
      <w:proofErr w:type="spellEnd"/>
      <w:r w:rsidRPr="006D6373">
        <w:rPr>
          <w:sz w:val="28"/>
          <w:szCs w:val="28"/>
          <w:lang w:val="uk-UA"/>
        </w:rPr>
        <w:t xml:space="preserve"> камери відомого вібраційного млина [1], запропонована схема використовує обертання циліндричної камери як окремий керований фактор.</w:t>
      </w:r>
    </w:p>
    <w:p w14:paraId="46F08103" w14:textId="6FA76288" w:rsidR="0076155A" w:rsidRPr="00425EB3" w:rsidRDefault="0076155A" w:rsidP="00EC2654">
      <w:pPr>
        <w:widowControl w:val="0"/>
        <w:spacing w:line="276" w:lineRule="auto"/>
        <w:ind w:firstLine="709"/>
        <w:jc w:val="both"/>
        <w:rPr>
          <w:spacing w:val="-4"/>
          <w:sz w:val="28"/>
          <w:szCs w:val="28"/>
          <w:lang w:val="uk-UA"/>
        </w:rPr>
      </w:pPr>
    </w:p>
    <w:p w14:paraId="139239F7" w14:textId="77777777" w:rsidR="0076155A" w:rsidRPr="006D6373" w:rsidRDefault="007A6685" w:rsidP="00EC2654">
      <w:pPr>
        <w:widowControl w:val="0"/>
        <w:spacing w:line="276" w:lineRule="auto"/>
        <w:jc w:val="center"/>
        <w:rPr>
          <w:sz w:val="28"/>
          <w:szCs w:val="28"/>
          <w:lang w:val="uk-UA"/>
        </w:rPr>
      </w:pPr>
      <w:r w:rsidRPr="006D6373">
        <w:rPr>
          <w:noProof/>
          <w:sz w:val="28"/>
          <w:szCs w:val="28"/>
          <w:lang w:val="uk-UA"/>
        </w:rPr>
        <w:lastRenderedPageBreak/>
        <w:drawing>
          <wp:inline distT="0" distB="0" distL="0" distR="0" wp14:anchorId="0643CD01" wp14:editId="37D6ADE9">
            <wp:extent cx="4830345" cy="2409825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44593" cy="2416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68574" w14:textId="77777777" w:rsidR="0076155A" w:rsidRPr="006D6373" w:rsidRDefault="007A6685" w:rsidP="00EC2654">
      <w:pPr>
        <w:widowControl w:val="0"/>
        <w:spacing w:line="276" w:lineRule="auto"/>
        <w:jc w:val="center"/>
        <w:rPr>
          <w:sz w:val="28"/>
          <w:szCs w:val="28"/>
          <w:lang w:val="uk-UA"/>
        </w:rPr>
      </w:pPr>
      <w:r w:rsidRPr="006D6373">
        <w:rPr>
          <w:sz w:val="28"/>
          <w:szCs w:val="28"/>
          <w:lang w:val="uk-UA"/>
        </w:rPr>
        <w:t>Рисунок 1 – Принципова схема вібраційного млина з обертовою камерою</w:t>
      </w:r>
    </w:p>
    <w:p w14:paraId="39FAB358" w14:textId="77777777" w:rsidR="0076155A" w:rsidRPr="006D6373" w:rsidRDefault="007A6685" w:rsidP="00EC2654">
      <w:pPr>
        <w:widowControl w:val="0"/>
        <w:spacing w:line="276" w:lineRule="auto"/>
        <w:jc w:val="center"/>
        <w:rPr>
          <w:sz w:val="28"/>
          <w:szCs w:val="28"/>
          <w:lang w:val="uk-UA"/>
        </w:rPr>
      </w:pPr>
      <w:r w:rsidRPr="006D6373">
        <w:rPr>
          <w:sz w:val="28"/>
          <w:szCs w:val="28"/>
          <w:lang w:val="uk-UA"/>
        </w:rPr>
        <w:t xml:space="preserve">1 – станина; 2 – пружні елементи; 3 – корпус; 4 – </w:t>
      </w:r>
      <w:proofErr w:type="spellStart"/>
      <w:r w:rsidRPr="006D6373">
        <w:rPr>
          <w:sz w:val="28"/>
          <w:szCs w:val="28"/>
          <w:lang w:val="uk-UA"/>
        </w:rPr>
        <w:t>стійки</w:t>
      </w:r>
      <w:proofErr w:type="spellEnd"/>
      <w:r w:rsidRPr="006D6373">
        <w:rPr>
          <w:sz w:val="28"/>
          <w:szCs w:val="28"/>
          <w:lang w:val="uk-UA"/>
        </w:rPr>
        <w:t>; 5 – помольна камера; 6</w:t>
      </w:r>
      <w:r w:rsidR="002843D4">
        <w:rPr>
          <w:sz w:val="28"/>
          <w:szCs w:val="28"/>
          <w:lang w:val="uk-UA"/>
        </w:rPr>
        <w:t> </w:t>
      </w:r>
      <w:r w:rsidRPr="006D6373">
        <w:rPr>
          <w:sz w:val="28"/>
          <w:szCs w:val="28"/>
          <w:lang w:val="uk-UA"/>
        </w:rPr>
        <w:t xml:space="preserve">– </w:t>
      </w:r>
      <w:proofErr w:type="spellStart"/>
      <w:r w:rsidRPr="006D6373">
        <w:rPr>
          <w:sz w:val="28"/>
          <w:szCs w:val="28"/>
          <w:lang w:val="uk-UA"/>
        </w:rPr>
        <w:t>мелючі</w:t>
      </w:r>
      <w:proofErr w:type="spellEnd"/>
      <w:r w:rsidRPr="006D6373">
        <w:rPr>
          <w:sz w:val="28"/>
          <w:szCs w:val="28"/>
          <w:lang w:val="uk-UA"/>
        </w:rPr>
        <w:t xml:space="preserve"> тіла; 7 – люк; 8 – підшипникові вузли; 9 – </w:t>
      </w:r>
      <w:proofErr w:type="spellStart"/>
      <w:r w:rsidRPr="006D6373">
        <w:rPr>
          <w:sz w:val="28"/>
          <w:szCs w:val="28"/>
          <w:lang w:val="uk-UA"/>
        </w:rPr>
        <w:t>дебаланс</w:t>
      </w:r>
      <w:proofErr w:type="spellEnd"/>
      <w:r w:rsidRPr="006D6373">
        <w:rPr>
          <w:sz w:val="28"/>
          <w:szCs w:val="28"/>
          <w:lang w:val="uk-UA"/>
        </w:rPr>
        <w:t xml:space="preserve">; </w:t>
      </w:r>
      <w:r w:rsidR="002843D4">
        <w:rPr>
          <w:sz w:val="28"/>
          <w:szCs w:val="28"/>
          <w:lang w:val="uk-UA"/>
        </w:rPr>
        <w:br/>
      </w:r>
      <w:r w:rsidRPr="006D6373">
        <w:rPr>
          <w:sz w:val="28"/>
          <w:szCs w:val="28"/>
          <w:lang w:val="uk-UA"/>
        </w:rPr>
        <w:t>10,</w:t>
      </w:r>
      <w:r w:rsidR="002843D4">
        <w:rPr>
          <w:sz w:val="28"/>
          <w:szCs w:val="28"/>
          <w:lang w:val="uk-UA"/>
        </w:rPr>
        <w:t> </w:t>
      </w:r>
      <w:r w:rsidRPr="006D6373">
        <w:rPr>
          <w:sz w:val="28"/>
          <w:szCs w:val="28"/>
          <w:lang w:val="uk-UA"/>
        </w:rPr>
        <w:t>12</w:t>
      </w:r>
      <w:r w:rsidR="002843D4">
        <w:rPr>
          <w:sz w:val="28"/>
          <w:szCs w:val="28"/>
          <w:lang w:val="uk-UA"/>
        </w:rPr>
        <w:t> </w:t>
      </w:r>
      <w:r w:rsidRPr="006D6373">
        <w:rPr>
          <w:sz w:val="28"/>
          <w:szCs w:val="28"/>
          <w:lang w:val="uk-UA"/>
        </w:rPr>
        <w:t>–</w:t>
      </w:r>
      <w:r w:rsidR="002843D4">
        <w:rPr>
          <w:sz w:val="28"/>
          <w:szCs w:val="28"/>
          <w:lang w:val="uk-UA"/>
        </w:rPr>
        <w:t> </w:t>
      </w:r>
      <w:r w:rsidRPr="006D6373">
        <w:rPr>
          <w:sz w:val="28"/>
          <w:szCs w:val="28"/>
          <w:lang w:val="uk-UA"/>
        </w:rPr>
        <w:t>електродвигуни; 11, 13 – муфти; 14 – відкрита зубчаста передача.</w:t>
      </w:r>
    </w:p>
    <w:p w14:paraId="61BF08B7" w14:textId="77777777" w:rsidR="006D6373" w:rsidRDefault="006D6373" w:rsidP="00EC2654">
      <w:pPr>
        <w:widowControl w:val="0"/>
        <w:spacing w:line="276" w:lineRule="auto"/>
        <w:ind w:firstLine="709"/>
        <w:jc w:val="both"/>
        <w:rPr>
          <w:sz w:val="28"/>
          <w:szCs w:val="28"/>
          <w:lang w:val="uk-UA"/>
        </w:rPr>
      </w:pPr>
    </w:p>
    <w:p w14:paraId="33FDE636" w14:textId="77777777" w:rsidR="0076155A" w:rsidRPr="006D6373" w:rsidRDefault="007A6685" w:rsidP="00EC2654">
      <w:pPr>
        <w:widowControl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6D6373">
        <w:rPr>
          <w:sz w:val="28"/>
          <w:szCs w:val="28"/>
          <w:lang w:val="uk-UA"/>
        </w:rPr>
        <w:t xml:space="preserve">Для перевірки впливу кожного </w:t>
      </w:r>
      <w:proofErr w:type="spellStart"/>
      <w:r w:rsidRPr="006D6373">
        <w:rPr>
          <w:sz w:val="28"/>
          <w:szCs w:val="28"/>
          <w:lang w:val="uk-UA"/>
        </w:rPr>
        <w:t>фактора</w:t>
      </w:r>
      <w:proofErr w:type="spellEnd"/>
      <w:r w:rsidRPr="006D6373">
        <w:rPr>
          <w:sz w:val="28"/>
          <w:szCs w:val="28"/>
          <w:lang w:val="uk-UA"/>
        </w:rPr>
        <w:t xml:space="preserve"> доцільно порівняти три режими: вібрація без обертання камери, обертання без вібрації та їх одночасна дія. За кожного режиму зберігають сталими вид і початкову вологість зерна, масу завантаження, масу </w:t>
      </w:r>
      <w:proofErr w:type="spellStart"/>
      <w:r w:rsidRPr="006D6373">
        <w:rPr>
          <w:sz w:val="28"/>
          <w:szCs w:val="28"/>
          <w:lang w:val="uk-UA"/>
        </w:rPr>
        <w:t>мелючих</w:t>
      </w:r>
      <w:proofErr w:type="spellEnd"/>
      <w:r w:rsidRPr="006D6373">
        <w:rPr>
          <w:sz w:val="28"/>
          <w:szCs w:val="28"/>
          <w:lang w:val="uk-UA"/>
        </w:rPr>
        <w:t xml:space="preserve"> тіл та вихідну крупність. Окремо змінюють частоту коливань, амплітуду й частоту обертання камери. Після кожного циклу проводять ситовий аналіз продукту, реєструють тривалість і потужність обох приводів. Питому витрату електроенергії визначають відношенням спожитої за цикл електроенергії до маси обробленої партії. Режими </w:t>
      </w:r>
      <w:proofErr w:type="spellStart"/>
      <w:r w:rsidRPr="006D6373">
        <w:rPr>
          <w:sz w:val="28"/>
          <w:szCs w:val="28"/>
          <w:lang w:val="uk-UA"/>
        </w:rPr>
        <w:t>коректно</w:t>
      </w:r>
      <w:proofErr w:type="spellEnd"/>
      <w:r w:rsidRPr="006D6373">
        <w:rPr>
          <w:sz w:val="28"/>
          <w:szCs w:val="28"/>
          <w:lang w:val="uk-UA"/>
        </w:rPr>
        <w:t xml:space="preserve"> порівнювати за однакової цільової частки придатної фракції</w:t>
      </w:r>
      <w:r w:rsidR="00425EB3">
        <w:rPr>
          <w:sz w:val="28"/>
          <w:szCs w:val="28"/>
          <w:lang w:val="uk-UA"/>
        </w:rPr>
        <w:t xml:space="preserve"> </w:t>
      </w:r>
      <w:r w:rsidR="00425EB3" w:rsidRPr="00425EB3">
        <w:rPr>
          <w:sz w:val="28"/>
          <w:szCs w:val="28"/>
          <w:lang w:val="ru-RU"/>
        </w:rPr>
        <w:t>[2]</w:t>
      </w:r>
      <w:r w:rsidRPr="006D6373">
        <w:rPr>
          <w:sz w:val="28"/>
          <w:szCs w:val="28"/>
          <w:lang w:val="uk-UA"/>
        </w:rPr>
        <w:t>.</w:t>
      </w:r>
    </w:p>
    <w:p w14:paraId="2E7571D2" w14:textId="77777777" w:rsidR="0076155A" w:rsidRPr="00425EB3" w:rsidRDefault="007A6685" w:rsidP="00EC2654">
      <w:pPr>
        <w:widowControl w:val="0"/>
        <w:spacing w:line="276" w:lineRule="auto"/>
        <w:ind w:firstLine="709"/>
        <w:jc w:val="both"/>
        <w:rPr>
          <w:spacing w:val="-4"/>
          <w:sz w:val="28"/>
          <w:szCs w:val="28"/>
          <w:lang w:val="uk-UA"/>
        </w:rPr>
      </w:pPr>
      <w:r w:rsidRPr="00425EB3">
        <w:rPr>
          <w:spacing w:val="-4"/>
          <w:sz w:val="28"/>
          <w:szCs w:val="28"/>
          <w:lang w:val="uk-UA"/>
        </w:rPr>
        <w:t xml:space="preserve">Для роботи із зерновими та бобовими кормовими компонентами додатково контролюють нагрівання продукту, зношування </w:t>
      </w:r>
      <w:proofErr w:type="spellStart"/>
      <w:r w:rsidRPr="00425EB3">
        <w:rPr>
          <w:spacing w:val="-4"/>
          <w:sz w:val="28"/>
          <w:szCs w:val="28"/>
          <w:lang w:val="uk-UA"/>
        </w:rPr>
        <w:t>мелючих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тіл і можливе потрапляння металевих частинок у помел</w:t>
      </w:r>
      <w:r w:rsidR="00425EB3" w:rsidRPr="00425EB3">
        <w:rPr>
          <w:spacing w:val="-4"/>
          <w:sz w:val="28"/>
          <w:szCs w:val="28"/>
          <w:lang w:val="ru-RU"/>
        </w:rPr>
        <w:t xml:space="preserve"> [3]</w:t>
      </w:r>
      <w:r w:rsidRPr="00425EB3">
        <w:rPr>
          <w:spacing w:val="-4"/>
          <w:sz w:val="28"/>
          <w:szCs w:val="28"/>
          <w:lang w:val="uk-UA"/>
        </w:rPr>
        <w:t>. Через розміщення зубчастої передачі між приводом і камерою необхідно перевірити сталість зачеплення під час коливань та динамічні навантаження на підшипники. Отримані вимірювання дадуть змогу встановити діапазон режимів, у якому досягається потрібна крупність за прийнятних енерговитрат і без порушення вимог до якості корму.</w:t>
      </w:r>
    </w:p>
    <w:p w14:paraId="6A9C54B6" w14:textId="77777777" w:rsidR="0076155A" w:rsidRPr="006D6373" w:rsidRDefault="007A6685" w:rsidP="00EC2654">
      <w:pPr>
        <w:widowControl w:val="0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6D6373">
        <w:rPr>
          <w:sz w:val="28"/>
          <w:szCs w:val="28"/>
          <w:lang w:val="uk-UA"/>
        </w:rPr>
        <w:t>Для технічної оцінки конструкції доцільно виконувати повторні цикли з однаковою масою партії та порівнювати не лише середню крупність, а й вихід надто дрібної фракції. Холосту потужність кожного привода реєструють окремо від повної потужності під навантаженням. Це дає змогу виявити режим, у якому додаткове обертання камери збільшує витрати енергії без помітного приросту потрібної фракції. Дані щодо зношування кульок та зубчастої передачі потрібні також для оцінювання технічного обслуговування млина під час роботи з різними партіями кормової сировини.</w:t>
      </w:r>
    </w:p>
    <w:p w14:paraId="0A6AB8A4" w14:textId="77777777" w:rsidR="0076155A" w:rsidRPr="00425EB3" w:rsidRDefault="007A6685" w:rsidP="00EC2654">
      <w:pPr>
        <w:widowControl w:val="0"/>
        <w:spacing w:line="276" w:lineRule="auto"/>
        <w:ind w:firstLine="709"/>
        <w:jc w:val="both"/>
        <w:rPr>
          <w:spacing w:val="-4"/>
          <w:sz w:val="28"/>
          <w:szCs w:val="28"/>
          <w:lang w:val="uk-UA"/>
        </w:rPr>
      </w:pPr>
      <w:r w:rsidRPr="00425EB3">
        <w:rPr>
          <w:b/>
          <w:spacing w:val="-4"/>
          <w:sz w:val="28"/>
          <w:szCs w:val="28"/>
          <w:lang w:val="uk-UA"/>
        </w:rPr>
        <w:lastRenderedPageBreak/>
        <w:t xml:space="preserve">Висновки. </w:t>
      </w:r>
      <w:r w:rsidRPr="00425EB3">
        <w:rPr>
          <w:spacing w:val="-4"/>
          <w:sz w:val="28"/>
          <w:szCs w:val="28"/>
          <w:lang w:val="uk-UA"/>
        </w:rPr>
        <w:t>Поєднання вібраційного збудження з незалежним обертанням циліндричної камери дає змогу досліджувати два керовані фактори подрібнення в одному млині. Запропонована методика відокремлює внесок кожного руху та задає критерії оцінювання: цільова фракція, продуктивність, питомі витрати електроенергії, нагрівання і зношування. Переваги конструкції для приготування концентрованих кормів слід встановити порівняльними випробуваннями.</w:t>
      </w:r>
    </w:p>
    <w:p w14:paraId="3B3A1BFC" w14:textId="77777777" w:rsidR="0076155A" w:rsidRPr="006D6373" w:rsidRDefault="007A6685" w:rsidP="00EC2654">
      <w:pPr>
        <w:widowControl w:val="0"/>
        <w:spacing w:line="276" w:lineRule="auto"/>
        <w:jc w:val="center"/>
        <w:rPr>
          <w:sz w:val="28"/>
          <w:szCs w:val="28"/>
          <w:lang w:val="uk-UA"/>
        </w:rPr>
      </w:pPr>
      <w:r w:rsidRPr="006D6373">
        <w:rPr>
          <w:b/>
          <w:sz w:val="28"/>
          <w:szCs w:val="28"/>
          <w:lang w:val="uk-UA"/>
        </w:rPr>
        <w:t>БІБЛІОГРАФІЯ</w:t>
      </w:r>
    </w:p>
    <w:p w14:paraId="3F50530F" w14:textId="77777777" w:rsidR="0076155A" w:rsidRPr="00425EB3" w:rsidRDefault="007A6685" w:rsidP="00EC2654">
      <w:pPr>
        <w:pStyle w:val="ae"/>
        <w:widowControl w:val="0"/>
        <w:numPr>
          <w:ilvl w:val="0"/>
          <w:numId w:val="10"/>
        </w:numPr>
        <w:tabs>
          <w:tab w:val="left" w:pos="1134"/>
        </w:tabs>
        <w:spacing w:line="276" w:lineRule="auto"/>
        <w:ind w:left="0" w:firstLine="709"/>
        <w:contextualSpacing w:val="0"/>
        <w:jc w:val="both"/>
        <w:rPr>
          <w:spacing w:val="-4"/>
          <w:sz w:val="28"/>
          <w:szCs w:val="28"/>
          <w:lang w:val="uk-UA"/>
        </w:rPr>
      </w:pPr>
      <w:r w:rsidRPr="00425EB3">
        <w:rPr>
          <w:spacing w:val="-4"/>
          <w:sz w:val="28"/>
          <w:szCs w:val="28"/>
          <w:lang w:val="uk-UA"/>
        </w:rPr>
        <w:t xml:space="preserve">Янович В. П., Солона О. В., Сосновська Л. В. Вібраційний млин: пат. на корисну модель № 129643 Україна, МПК B02C 17/00, B02C 17/24; № u 2018 03982; </w:t>
      </w:r>
      <w:proofErr w:type="spellStart"/>
      <w:r w:rsidRPr="00425EB3">
        <w:rPr>
          <w:spacing w:val="-4"/>
          <w:sz w:val="28"/>
          <w:szCs w:val="28"/>
          <w:lang w:val="uk-UA"/>
        </w:rPr>
        <w:t>заявл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. 12.04.2018; </w:t>
      </w:r>
      <w:proofErr w:type="spellStart"/>
      <w:r w:rsidRPr="00425EB3">
        <w:rPr>
          <w:spacing w:val="-4"/>
          <w:sz w:val="28"/>
          <w:szCs w:val="28"/>
          <w:lang w:val="uk-UA"/>
        </w:rPr>
        <w:t>опубл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. 12.11.2018, </w:t>
      </w:r>
      <w:proofErr w:type="spellStart"/>
      <w:r w:rsidRPr="00425EB3">
        <w:rPr>
          <w:spacing w:val="-4"/>
          <w:sz w:val="28"/>
          <w:szCs w:val="28"/>
          <w:lang w:val="uk-UA"/>
        </w:rPr>
        <w:t>Бюл</w:t>
      </w:r>
      <w:proofErr w:type="spellEnd"/>
      <w:r w:rsidRPr="00425EB3">
        <w:rPr>
          <w:spacing w:val="-4"/>
          <w:sz w:val="28"/>
          <w:szCs w:val="28"/>
          <w:lang w:val="uk-UA"/>
        </w:rPr>
        <w:t>. № 21.</w:t>
      </w:r>
    </w:p>
    <w:p w14:paraId="078F4F5A" w14:textId="77777777" w:rsidR="00425EB3" w:rsidRPr="00425EB3" w:rsidRDefault="00425EB3" w:rsidP="00EC2654">
      <w:pPr>
        <w:pStyle w:val="ae"/>
        <w:widowControl w:val="0"/>
        <w:numPr>
          <w:ilvl w:val="0"/>
          <w:numId w:val="10"/>
        </w:numPr>
        <w:tabs>
          <w:tab w:val="left" w:pos="1134"/>
        </w:tabs>
        <w:spacing w:line="276" w:lineRule="auto"/>
        <w:ind w:left="0" w:firstLine="709"/>
        <w:contextualSpacing w:val="0"/>
        <w:jc w:val="both"/>
        <w:rPr>
          <w:spacing w:val="-4"/>
          <w:sz w:val="28"/>
          <w:szCs w:val="28"/>
          <w:lang w:val="uk-UA"/>
        </w:rPr>
      </w:pPr>
      <w:proofErr w:type="spellStart"/>
      <w:r w:rsidRPr="00425EB3">
        <w:rPr>
          <w:spacing w:val="-4"/>
          <w:sz w:val="28"/>
          <w:szCs w:val="28"/>
          <w:lang w:val="uk-UA"/>
        </w:rPr>
        <w:t>Kaletnik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G., </w:t>
      </w:r>
      <w:proofErr w:type="spellStart"/>
      <w:r w:rsidRPr="00425EB3">
        <w:rPr>
          <w:spacing w:val="-4"/>
          <w:sz w:val="28"/>
          <w:szCs w:val="28"/>
          <w:lang w:val="uk-UA"/>
        </w:rPr>
        <w:t>Solona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O., </w:t>
      </w:r>
      <w:proofErr w:type="spellStart"/>
      <w:r w:rsidRPr="00425EB3">
        <w:rPr>
          <w:spacing w:val="-4"/>
          <w:sz w:val="28"/>
          <w:szCs w:val="28"/>
          <w:lang w:val="uk-UA"/>
        </w:rPr>
        <w:t>Yaropud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V. </w:t>
      </w:r>
      <w:proofErr w:type="spellStart"/>
      <w:r w:rsidRPr="00425EB3">
        <w:rPr>
          <w:spacing w:val="-4"/>
          <w:sz w:val="28"/>
          <w:szCs w:val="28"/>
          <w:lang w:val="uk-UA"/>
        </w:rPr>
        <w:t>Recommendations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for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designing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an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adaptive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vibrating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mill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in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concentrated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feed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preparation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technology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. </w:t>
      </w:r>
      <w:proofErr w:type="spellStart"/>
      <w:r w:rsidRPr="00425EB3">
        <w:rPr>
          <w:spacing w:val="-4"/>
          <w:sz w:val="28"/>
          <w:szCs w:val="28"/>
          <w:lang w:val="uk-UA"/>
        </w:rPr>
        <w:t>Vibrations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in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Engineering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and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4"/>
          <w:sz w:val="28"/>
          <w:szCs w:val="28"/>
          <w:lang w:val="uk-UA"/>
        </w:rPr>
        <w:t>Technology</w:t>
      </w:r>
      <w:proofErr w:type="spellEnd"/>
      <w:r w:rsidRPr="00425EB3">
        <w:rPr>
          <w:spacing w:val="-4"/>
          <w:sz w:val="28"/>
          <w:szCs w:val="28"/>
          <w:lang w:val="uk-UA"/>
        </w:rPr>
        <w:t xml:space="preserve">. 2023. № 1(108). P. 5–15. </w:t>
      </w:r>
    </w:p>
    <w:p w14:paraId="1FE3EE90" w14:textId="77777777" w:rsidR="006D6373" w:rsidRPr="00425EB3" w:rsidRDefault="00425EB3" w:rsidP="00EC2654">
      <w:pPr>
        <w:pStyle w:val="ae"/>
        <w:widowControl w:val="0"/>
        <w:numPr>
          <w:ilvl w:val="0"/>
          <w:numId w:val="10"/>
        </w:numPr>
        <w:tabs>
          <w:tab w:val="left" w:pos="1134"/>
        </w:tabs>
        <w:spacing w:line="276" w:lineRule="auto"/>
        <w:ind w:left="0" w:firstLine="709"/>
        <w:contextualSpacing w:val="0"/>
        <w:jc w:val="both"/>
        <w:rPr>
          <w:spacing w:val="-8"/>
          <w:sz w:val="28"/>
          <w:szCs w:val="28"/>
          <w:lang w:val="uk-UA"/>
        </w:rPr>
      </w:pPr>
      <w:proofErr w:type="spellStart"/>
      <w:r w:rsidRPr="00425EB3">
        <w:rPr>
          <w:spacing w:val="-8"/>
          <w:sz w:val="28"/>
          <w:szCs w:val="28"/>
          <w:lang w:val="uk-UA"/>
        </w:rPr>
        <w:t>Solona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O., </w:t>
      </w:r>
      <w:proofErr w:type="spellStart"/>
      <w:r w:rsidRPr="00425EB3">
        <w:rPr>
          <w:spacing w:val="-8"/>
          <w:sz w:val="28"/>
          <w:szCs w:val="28"/>
          <w:lang w:val="uk-UA"/>
        </w:rPr>
        <w:t>Kupchuk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I. </w:t>
      </w:r>
      <w:proofErr w:type="spellStart"/>
      <w:r w:rsidRPr="00425EB3">
        <w:rPr>
          <w:spacing w:val="-8"/>
          <w:sz w:val="28"/>
          <w:szCs w:val="28"/>
          <w:lang w:val="uk-UA"/>
        </w:rPr>
        <w:t>Development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of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a </w:t>
      </w:r>
      <w:proofErr w:type="spellStart"/>
      <w:r w:rsidRPr="00425EB3">
        <w:rPr>
          <w:spacing w:val="-8"/>
          <w:sz w:val="28"/>
          <w:szCs w:val="28"/>
          <w:lang w:val="uk-UA"/>
        </w:rPr>
        <w:t>functional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model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of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a </w:t>
      </w:r>
      <w:proofErr w:type="spellStart"/>
      <w:r w:rsidRPr="00425EB3">
        <w:rPr>
          <w:spacing w:val="-8"/>
          <w:sz w:val="28"/>
          <w:szCs w:val="28"/>
          <w:lang w:val="uk-UA"/>
        </w:rPr>
        <w:t>vibrating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mill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with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adaptive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control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system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of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mode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parameters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. У </w:t>
      </w:r>
      <w:proofErr w:type="spellStart"/>
      <w:r w:rsidRPr="00425EB3">
        <w:rPr>
          <w:spacing w:val="-8"/>
          <w:sz w:val="28"/>
          <w:szCs w:val="28"/>
          <w:lang w:val="uk-UA"/>
        </w:rPr>
        <w:t>кн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.: </w:t>
      </w:r>
      <w:proofErr w:type="spellStart"/>
      <w:r w:rsidRPr="00425EB3">
        <w:rPr>
          <w:spacing w:val="-8"/>
          <w:sz w:val="28"/>
          <w:szCs w:val="28"/>
          <w:lang w:val="uk-UA"/>
        </w:rPr>
        <w:t>Modernization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of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Research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Area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: </w:t>
      </w:r>
      <w:proofErr w:type="spellStart"/>
      <w:r w:rsidRPr="00425EB3">
        <w:rPr>
          <w:spacing w:val="-8"/>
          <w:sz w:val="28"/>
          <w:szCs w:val="28"/>
          <w:lang w:val="uk-UA"/>
        </w:rPr>
        <w:t>National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Prospects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and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European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Practices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. </w:t>
      </w:r>
      <w:proofErr w:type="spellStart"/>
      <w:r w:rsidRPr="00425EB3">
        <w:rPr>
          <w:spacing w:val="-8"/>
          <w:sz w:val="28"/>
          <w:szCs w:val="28"/>
          <w:lang w:val="uk-UA"/>
        </w:rPr>
        <w:t>Riga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: </w:t>
      </w:r>
      <w:proofErr w:type="spellStart"/>
      <w:r w:rsidRPr="00425EB3">
        <w:rPr>
          <w:spacing w:val="-8"/>
          <w:sz w:val="28"/>
          <w:szCs w:val="28"/>
          <w:lang w:val="uk-UA"/>
        </w:rPr>
        <w:t>Baltija</w:t>
      </w:r>
      <w:proofErr w:type="spellEnd"/>
      <w:r w:rsidRPr="00425EB3">
        <w:rPr>
          <w:spacing w:val="-8"/>
          <w:sz w:val="28"/>
          <w:szCs w:val="28"/>
          <w:lang w:val="uk-UA"/>
        </w:rPr>
        <w:t xml:space="preserve"> </w:t>
      </w:r>
      <w:proofErr w:type="spellStart"/>
      <w:r w:rsidRPr="00425EB3">
        <w:rPr>
          <w:spacing w:val="-8"/>
          <w:sz w:val="28"/>
          <w:szCs w:val="28"/>
          <w:lang w:val="uk-UA"/>
        </w:rPr>
        <w:t>Publishing</w:t>
      </w:r>
      <w:proofErr w:type="spellEnd"/>
      <w:r w:rsidRPr="00425EB3">
        <w:rPr>
          <w:spacing w:val="-8"/>
          <w:sz w:val="28"/>
          <w:szCs w:val="28"/>
          <w:lang w:val="uk-UA"/>
        </w:rPr>
        <w:t>, 2022. P. 302–328.</w:t>
      </w:r>
    </w:p>
    <w:sectPr w:rsidR="006D6373" w:rsidRPr="00425EB3" w:rsidSect="00034616"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BAF56CA"/>
    <w:multiLevelType w:val="hybridMultilevel"/>
    <w:tmpl w:val="0F163D1E"/>
    <w:lvl w:ilvl="0" w:tplc="0422000F">
      <w:start w:val="1"/>
      <w:numFmt w:val="decimal"/>
      <w:lvlText w:val="%1."/>
      <w:lvlJc w:val="left"/>
      <w:pPr>
        <w:ind w:left="985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392934">
    <w:abstractNumId w:val="8"/>
  </w:num>
  <w:num w:numId="2" w16cid:durableId="1215001185">
    <w:abstractNumId w:val="6"/>
  </w:num>
  <w:num w:numId="3" w16cid:durableId="867330236">
    <w:abstractNumId w:val="5"/>
  </w:num>
  <w:num w:numId="4" w16cid:durableId="856233620">
    <w:abstractNumId w:val="4"/>
  </w:num>
  <w:num w:numId="5" w16cid:durableId="1994747987">
    <w:abstractNumId w:val="7"/>
  </w:num>
  <w:num w:numId="6" w16cid:durableId="1360664445">
    <w:abstractNumId w:val="3"/>
  </w:num>
  <w:num w:numId="7" w16cid:durableId="1325355567">
    <w:abstractNumId w:val="2"/>
  </w:num>
  <w:num w:numId="8" w16cid:durableId="1482036635">
    <w:abstractNumId w:val="1"/>
  </w:num>
  <w:num w:numId="9" w16cid:durableId="1095782185">
    <w:abstractNumId w:val="0"/>
  </w:num>
  <w:num w:numId="10" w16cid:durableId="31622368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15C9"/>
    <w:rsid w:val="0015074B"/>
    <w:rsid w:val="002843D4"/>
    <w:rsid w:val="0029639D"/>
    <w:rsid w:val="00326F90"/>
    <w:rsid w:val="00425EB3"/>
    <w:rsid w:val="006D6373"/>
    <w:rsid w:val="006E09E7"/>
    <w:rsid w:val="0076155A"/>
    <w:rsid w:val="007829A8"/>
    <w:rsid w:val="007A6685"/>
    <w:rsid w:val="00AA1D8D"/>
    <w:rsid w:val="00B47730"/>
    <w:rsid w:val="00C74B8A"/>
    <w:rsid w:val="00CB0664"/>
    <w:rsid w:val="00EC26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C94E84"/>
  <w14:defaultImageDpi w14:val="300"/>
  <w15:docId w15:val="{FAEEAEE5-58C6-4F3A-A395-EDBAD3E9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contextualSpacing/>
    </w:pPr>
    <w:rPr>
      <w:b/>
      <w:spacing w:val="5"/>
      <w:kern w:val="28"/>
      <w:sz w:val="28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6D6373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6D63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6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vgen110596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92CAAB6-6878-493B-AFBA-FA80AD1F9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3348</Words>
  <Characters>1909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Конструктивне рішення вібраційного млина з обертовою камерою для підготовки концентрованих кормів</vt:lpstr>
      <vt:lpstr/>
    </vt:vector>
  </TitlesOfParts>
  <Manager/>
  <Company/>
  <LinksUpToDate>false</LinksUpToDate>
  <CharactersWithSpaces>5247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Конструктивне рішення вібраційного млина з обертовою камерою для підготовки концентрованих кормів</dc:title>
  <dc:subject/>
  <dc:creator>Yevhenii Volynets</dc:creator>
  <cp:keywords/>
  <dc:description>generated by python-docx</dc:description>
  <cp:lastModifiedBy>VR</cp:lastModifiedBy>
  <cp:revision>2</cp:revision>
  <dcterms:created xsi:type="dcterms:W3CDTF">2026-10-05T12:16:00Z</dcterms:created>
  <dcterms:modified xsi:type="dcterms:W3CDTF">2026-10-05T12:16:00Z</dcterms:modified>
  <cp:category/>
</cp:coreProperties>
</file>