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A92CB" w14:textId="77777777" w:rsidR="003820F5" w:rsidRPr="00D536B7" w:rsidRDefault="003820F5" w:rsidP="00D536B7">
      <w:pPr>
        <w:spacing w:after="0" w:line="240" w:lineRule="auto"/>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УДК 636.352/353</w:t>
      </w:r>
    </w:p>
    <w:p w14:paraId="758E5E0B" w14:textId="77777777" w:rsidR="00815E69" w:rsidRPr="00D536B7" w:rsidRDefault="00815E69" w:rsidP="00D536B7">
      <w:pPr>
        <w:spacing w:after="0" w:line="240" w:lineRule="auto"/>
        <w:jc w:val="both"/>
        <w:rPr>
          <w:rFonts w:ascii="Times New Roman" w:hAnsi="Times New Roman" w:cs="Times New Roman"/>
          <w:sz w:val="28"/>
          <w:szCs w:val="28"/>
          <w:lang w:val="uk-UA"/>
        </w:rPr>
      </w:pPr>
    </w:p>
    <w:p w14:paraId="71BAC634" w14:textId="77777777" w:rsidR="0082722A" w:rsidRPr="00D536B7" w:rsidRDefault="003820F5" w:rsidP="00D536B7">
      <w:pPr>
        <w:spacing w:after="0" w:line="240" w:lineRule="auto"/>
        <w:jc w:val="center"/>
        <w:rPr>
          <w:rFonts w:ascii="Times New Roman" w:hAnsi="Times New Roman" w:cs="Times New Roman"/>
          <w:b/>
          <w:bCs/>
          <w:caps/>
          <w:sz w:val="28"/>
          <w:szCs w:val="28"/>
          <w:lang w:val="uk-UA"/>
        </w:rPr>
      </w:pPr>
      <w:r w:rsidRPr="00D536B7">
        <w:rPr>
          <w:rFonts w:ascii="Times New Roman" w:hAnsi="Times New Roman" w:cs="Times New Roman"/>
          <w:b/>
          <w:bCs/>
          <w:caps/>
          <w:sz w:val="28"/>
          <w:szCs w:val="28"/>
          <w:lang w:val="uk-UA"/>
        </w:rPr>
        <w:t>Класифікація зернометачів</w:t>
      </w:r>
    </w:p>
    <w:p w14:paraId="25529C9F" w14:textId="77777777" w:rsidR="00815E69" w:rsidRPr="00D536B7" w:rsidRDefault="00815E69" w:rsidP="00D536B7">
      <w:pPr>
        <w:spacing w:after="0" w:line="240" w:lineRule="auto"/>
        <w:jc w:val="both"/>
        <w:rPr>
          <w:rFonts w:ascii="Times New Roman" w:hAnsi="Times New Roman" w:cs="Times New Roman"/>
          <w:sz w:val="28"/>
          <w:szCs w:val="28"/>
          <w:lang w:val="uk-UA"/>
        </w:rPr>
      </w:pPr>
    </w:p>
    <w:p w14:paraId="6D4F509B" w14:textId="19B0726E" w:rsidR="00815E69" w:rsidRPr="00D536B7" w:rsidRDefault="00815E69" w:rsidP="00D536B7">
      <w:pPr>
        <w:spacing w:after="0" w:line="240" w:lineRule="auto"/>
        <w:jc w:val="center"/>
        <w:rPr>
          <w:rFonts w:ascii="Times New Roman" w:hAnsi="Times New Roman" w:cs="Times New Roman"/>
          <w:sz w:val="28"/>
          <w:szCs w:val="28"/>
          <w:lang w:val="uk-UA"/>
        </w:rPr>
      </w:pPr>
      <w:r w:rsidRPr="00D536B7">
        <w:rPr>
          <w:rFonts w:ascii="Times New Roman" w:hAnsi="Times New Roman" w:cs="Times New Roman"/>
          <w:b/>
          <w:bCs/>
          <w:sz w:val="28"/>
          <w:szCs w:val="28"/>
          <w:lang w:val="uk-UA"/>
        </w:rPr>
        <w:t>Твердохліб І</w:t>
      </w:r>
      <w:r w:rsidR="00D536B7" w:rsidRPr="00D536B7">
        <w:rPr>
          <w:rFonts w:ascii="Times New Roman" w:hAnsi="Times New Roman" w:cs="Times New Roman"/>
          <w:b/>
          <w:bCs/>
          <w:sz w:val="28"/>
          <w:szCs w:val="28"/>
          <w:lang w:val="uk-UA"/>
        </w:rPr>
        <w:t>.</w:t>
      </w:r>
      <w:r w:rsidRPr="00D536B7">
        <w:rPr>
          <w:rFonts w:ascii="Times New Roman" w:hAnsi="Times New Roman" w:cs="Times New Roman"/>
          <w:b/>
          <w:bCs/>
          <w:sz w:val="28"/>
          <w:szCs w:val="28"/>
          <w:lang w:val="uk-UA"/>
        </w:rPr>
        <w:t>В</w:t>
      </w:r>
      <w:r w:rsidR="00D536B7" w:rsidRPr="00D536B7">
        <w:rPr>
          <w:rFonts w:ascii="Times New Roman" w:hAnsi="Times New Roman" w:cs="Times New Roman"/>
          <w:b/>
          <w:bCs/>
          <w:sz w:val="28"/>
          <w:szCs w:val="28"/>
          <w:lang w:val="uk-UA"/>
        </w:rPr>
        <w:t>.</w:t>
      </w:r>
      <w:r w:rsidRPr="00D536B7">
        <w:rPr>
          <w:rFonts w:ascii="Times New Roman" w:hAnsi="Times New Roman" w:cs="Times New Roman"/>
          <w:b/>
          <w:bCs/>
          <w:sz w:val="28"/>
          <w:szCs w:val="28"/>
          <w:lang w:val="uk-UA"/>
        </w:rPr>
        <w:t>,</w:t>
      </w:r>
      <w:r w:rsidRPr="00D536B7">
        <w:rPr>
          <w:rFonts w:ascii="Times New Roman" w:hAnsi="Times New Roman" w:cs="Times New Roman"/>
          <w:sz w:val="28"/>
          <w:szCs w:val="28"/>
          <w:lang w:val="uk-UA"/>
        </w:rPr>
        <w:t xml:space="preserve"> </w:t>
      </w:r>
      <w:proofErr w:type="spellStart"/>
      <w:r w:rsidRPr="00D536B7">
        <w:rPr>
          <w:rFonts w:ascii="Times New Roman" w:hAnsi="Times New Roman" w:cs="Times New Roman"/>
          <w:sz w:val="28"/>
          <w:szCs w:val="28"/>
          <w:lang w:val="uk-UA"/>
        </w:rPr>
        <w:t>к.т.н</w:t>
      </w:r>
      <w:proofErr w:type="spellEnd"/>
      <w:r w:rsidRPr="00D536B7">
        <w:rPr>
          <w:rFonts w:ascii="Times New Roman" w:hAnsi="Times New Roman" w:cs="Times New Roman"/>
          <w:sz w:val="28"/>
          <w:szCs w:val="28"/>
          <w:lang w:val="uk-UA"/>
        </w:rPr>
        <w:t>., доцент, igor_tverdokhlib@yahoo.com</w:t>
      </w:r>
    </w:p>
    <w:p w14:paraId="16D44A24" w14:textId="4DCA6591" w:rsidR="00815E69" w:rsidRPr="00D536B7" w:rsidRDefault="001E0B2F" w:rsidP="00D536B7">
      <w:pPr>
        <w:spacing w:after="0" w:line="240" w:lineRule="auto"/>
        <w:jc w:val="center"/>
        <w:rPr>
          <w:rFonts w:ascii="Times New Roman" w:hAnsi="Times New Roman" w:cs="Times New Roman"/>
          <w:sz w:val="28"/>
          <w:szCs w:val="28"/>
          <w:lang w:val="uk-UA"/>
        </w:rPr>
      </w:pPr>
      <w:r w:rsidRPr="00D536B7">
        <w:rPr>
          <w:rFonts w:ascii="Times New Roman" w:hAnsi="Times New Roman" w:cs="Times New Roman"/>
          <w:b/>
          <w:bCs/>
          <w:sz w:val="28"/>
          <w:szCs w:val="28"/>
          <w:lang w:val="uk-UA"/>
        </w:rPr>
        <w:t>Ковальчук О</w:t>
      </w:r>
      <w:r w:rsidR="00D536B7" w:rsidRPr="00D536B7">
        <w:rPr>
          <w:rFonts w:ascii="Times New Roman" w:hAnsi="Times New Roman" w:cs="Times New Roman"/>
          <w:b/>
          <w:bCs/>
          <w:sz w:val="28"/>
          <w:szCs w:val="28"/>
          <w:lang w:val="uk-UA"/>
        </w:rPr>
        <w:t>.</w:t>
      </w:r>
      <w:r w:rsidRPr="00D536B7">
        <w:rPr>
          <w:rFonts w:ascii="Times New Roman" w:hAnsi="Times New Roman" w:cs="Times New Roman"/>
          <w:b/>
          <w:bCs/>
          <w:sz w:val="28"/>
          <w:szCs w:val="28"/>
          <w:lang w:val="uk-UA"/>
        </w:rPr>
        <w:t>О</w:t>
      </w:r>
      <w:r w:rsidR="00D536B7" w:rsidRPr="00D536B7">
        <w:rPr>
          <w:rFonts w:ascii="Times New Roman" w:hAnsi="Times New Roman" w:cs="Times New Roman"/>
          <w:b/>
          <w:bCs/>
          <w:sz w:val="28"/>
          <w:szCs w:val="28"/>
          <w:lang w:val="uk-UA"/>
        </w:rPr>
        <w:t>.</w:t>
      </w:r>
      <w:r w:rsidRPr="00D536B7">
        <w:rPr>
          <w:rFonts w:ascii="Times New Roman" w:hAnsi="Times New Roman" w:cs="Times New Roman"/>
          <w:b/>
          <w:bCs/>
          <w:sz w:val="28"/>
          <w:szCs w:val="28"/>
          <w:lang w:val="uk-UA"/>
        </w:rPr>
        <w:t>,</w:t>
      </w:r>
      <w:r w:rsidRPr="00D536B7">
        <w:rPr>
          <w:rFonts w:ascii="Times New Roman" w:hAnsi="Times New Roman" w:cs="Times New Roman"/>
          <w:sz w:val="28"/>
          <w:szCs w:val="28"/>
          <w:lang w:val="uk-UA"/>
        </w:rPr>
        <w:t xml:space="preserve"> аспірант, olejikvok@gmail.com</w:t>
      </w:r>
    </w:p>
    <w:p w14:paraId="692CF60E" w14:textId="77777777" w:rsidR="00815E69" w:rsidRPr="00D536B7" w:rsidRDefault="00815E69" w:rsidP="00D536B7">
      <w:pPr>
        <w:spacing w:after="0" w:line="240" w:lineRule="auto"/>
        <w:jc w:val="center"/>
        <w:rPr>
          <w:rFonts w:ascii="Times New Roman" w:hAnsi="Times New Roman" w:cs="Times New Roman"/>
          <w:i/>
          <w:iCs/>
          <w:sz w:val="28"/>
          <w:szCs w:val="28"/>
          <w:lang w:val="uk-UA"/>
        </w:rPr>
      </w:pPr>
      <w:r w:rsidRPr="00D536B7">
        <w:rPr>
          <w:rFonts w:ascii="Times New Roman" w:hAnsi="Times New Roman" w:cs="Times New Roman"/>
          <w:i/>
          <w:iCs/>
          <w:sz w:val="28"/>
          <w:szCs w:val="28"/>
          <w:lang w:val="uk-UA"/>
        </w:rPr>
        <w:t>Вінницький національний аграрний університет</w:t>
      </w:r>
    </w:p>
    <w:p w14:paraId="7CE87304" w14:textId="090ACA87" w:rsidR="001E0B2F" w:rsidRPr="00D536B7" w:rsidRDefault="001E0B2F" w:rsidP="00D536B7">
      <w:pPr>
        <w:spacing w:after="0" w:line="240" w:lineRule="auto"/>
        <w:jc w:val="center"/>
        <w:rPr>
          <w:rFonts w:ascii="Times New Roman" w:hAnsi="Times New Roman" w:cs="Times New Roman"/>
          <w:sz w:val="28"/>
          <w:szCs w:val="28"/>
          <w:lang w:val="uk-UA"/>
        </w:rPr>
      </w:pPr>
      <w:r w:rsidRPr="00D536B7">
        <w:rPr>
          <w:rFonts w:ascii="Times New Roman" w:hAnsi="Times New Roman" w:cs="Times New Roman"/>
          <w:b/>
          <w:bCs/>
          <w:sz w:val="28"/>
          <w:szCs w:val="28"/>
          <w:lang w:val="uk-UA"/>
        </w:rPr>
        <w:t>Борисюк Д</w:t>
      </w:r>
      <w:r w:rsidR="00D536B7" w:rsidRPr="00D536B7">
        <w:rPr>
          <w:rFonts w:ascii="Times New Roman" w:hAnsi="Times New Roman" w:cs="Times New Roman"/>
          <w:b/>
          <w:bCs/>
          <w:sz w:val="28"/>
          <w:szCs w:val="28"/>
          <w:lang w:val="uk-UA"/>
        </w:rPr>
        <w:t>.</w:t>
      </w:r>
      <w:r w:rsidRPr="00D536B7">
        <w:rPr>
          <w:rFonts w:ascii="Times New Roman" w:hAnsi="Times New Roman" w:cs="Times New Roman"/>
          <w:b/>
          <w:bCs/>
          <w:sz w:val="28"/>
          <w:szCs w:val="28"/>
          <w:lang w:val="uk-UA"/>
        </w:rPr>
        <w:t>В</w:t>
      </w:r>
      <w:r w:rsidR="00D536B7" w:rsidRPr="00D536B7">
        <w:rPr>
          <w:rFonts w:ascii="Times New Roman" w:hAnsi="Times New Roman" w:cs="Times New Roman"/>
          <w:b/>
          <w:bCs/>
          <w:sz w:val="28"/>
          <w:szCs w:val="28"/>
          <w:lang w:val="uk-UA"/>
        </w:rPr>
        <w:t>.</w:t>
      </w:r>
      <w:r w:rsidRPr="00D536B7">
        <w:rPr>
          <w:rFonts w:ascii="Times New Roman" w:hAnsi="Times New Roman" w:cs="Times New Roman"/>
          <w:b/>
          <w:bCs/>
          <w:sz w:val="28"/>
          <w:szCs w:val="28"/>
          <w:lang w:val="uk-UA"/>
        </w:rPr>
        <w:t>,</w:t>
      </w:r>
      <w:r w:rsidRPr="00D536B7">
        <w:rPr>
          <w:rFonts w:ascii="Times New Roman" w:hAnsi="Times New Roman" w:cs="Times New Roman"/>
          <w:sz w:val="28"/>
          <w:szCs w:val="28"/>
          <w:lang w:val="uk-UA"/>
        </w:rPr>
        <w:t xml:space="preserve"> </w:t>
      </w:r>
      <w:proofErr w:type="spellStart"/>
      <w:r w:rsidRPr="00D536B7">
        <w:rPr>
          <w:rFonts w:ascii="Times New Roman" w:hAnsi="Times New Roman" w:cs="Times New Roman"/>
          <w:sz w:val="28"/>
          <w:szCs w:val="28"/>
          <w:lang w:val="uk-UA"/>
        </w:rPr>
        <w:t>к.т.н</w:t>
      </w:r>
      <w:proofErr w:type="spellEnd"/>
      <w:r w:rsidRPr="00D536B7">
        <w:rPr>
          <w:rFonts w:ascii="Times New Roman" w:hAnsi="Times New Roman" w:cs="Times New Roman"/>
          <w:sz w:val="28"/>
          <w:szCs w:val="28"/>
          <w:lang w:val="uk-UA"/>
        </w:rPr>
        <w:t>., доцент, bddv@ukr.net</w:t>
      </w:r>
    </w:p>
    <w:p w14:paraId="7C914AEC" w14:textId="77777777" w:rsidR="001E0B2F" w:rsidRPr="00D536B7" w:rsidRDefault="001E0B2F" w:rsidP="00D536B7">
      <w:pPr>
        <w:spacing w:after="0" w:line="240" w:lineRule="auto"/>
        <w:jc w:val="center"/>
        <w:rPr>
          <w:rFonts w:ascii="Times New Roman" w:hAnsi="Times New Roman" w:cs="Times New Roman"/>
          <w:i/>
          <w:iCs/>
          <w:sz w:val="28"/>
          <w:szCs w:val="28"/>
          <w:lang w:val="uk-UA"/>
        </w:rPr>
      </w:pPr>
      <w:r w:rsidRPr="00D536B7">
        <w:rPr>
          <w:rFonts w:ascii="Times New Roman" w:hAnsi="Times New Roman" w:cs="Times New Roman"/>
          <w:i/>
          <w:iCs/>
          <w:sz w:val="28"/>
          <w:szCs w:val="28"/>
          <w:lang w:val="uk-UA"/>
        </w:rPr>
        <w:t>Вінницький національний технічний університет</w:t>
      </w:r>
    </w:p>
    <w:p w14:paraId="6CF44448" w14:textId="77777777" w:rsidR="00815E69" w:rsidRPr="00D536B7" w:rsidRDefault="00815E69" w:rsidP="00D536B7">
      <w:pPr>
        <w:spacing w:after="0" w:line="240" w:lineRule="auto"/>
        <w:jc w:val="both"/>
        <w:rPr>
          <w:rFonts w:ascii="Times New Roman" w:hAnsi="Times New Roman" w:cs="Times New Roman"/>
          <w:sz w:val="28"/>
          <w:szCs w:val="28"/>
          <w:lang w:val="uk-UA"/>
        </w:rPr>
      </w:pPr>
    </w:p>
    <w:p w14:paraId="71EC646E" w14:textId="77777777" w:rsidR="003820F5" w:rsidRPr="00D536B7" w:rsidRDefault="003820F5"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Аналізуючи схеми післязбиральної обробки зерна, що застосовується нині у більшості господарств, легко помітити, що найбільша кількість операцій із післязбиральної обробки зернового вороху так чи інакше пов'язана з його переміщенням, перелопачуванням або метанням, що здійснюються за допомогою спеціальних машин – зернометачів.</w:t>
      </w:r>
    </w:p>
    <w:p w14:paraId="14D5CDEB" w14:textId="77777777" w:rsidR="003820F5" w:rsidRPr="00D536B7" w:rsidRDefault="003820F5"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У процесі обробки зернового вороху за допомогою зернометачів відбувається його попереднє очищення від грубих домішок, зниження вологості (підсушування) та у деяких випадках (при самозігріванні) – охолодження.</w:t>
      </w:r>
    </w:p>
    <w:p w14:paraId="694970E2" w14:textId="77777777" w:rsidR="003820F5" w:rsidRPr="00D536B7" w:rsidRDefault="003820F5"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Аналіз літературних джерел [</w:t>
      </w:r>
      <w:r w:rsidR="00617E01" w:rsidRPr="00D536B7">
        <w:rPr>
          <w:rFonts w:ascii="Times New Roman" w:hAnsi="Times New Roman" w:cs="Times New Roman"/>
          <w:sz w:val="28"/>
          <w:szCs w:val="28"/>
          <w:lang w:val="uk-UA"/>
        </w:rPr>
        <w:t>1-5</w:t>
      </w:r>
      <w:r w:rsidRPr="00D536B7">
        <w:rPr>
          <w:rFonts w:ascii="Times New Roman" w:hAnsi="Times New Roman" w:cs="Times New Roman"/>
          <w:sz w:val="28"/>
          <w:szCs w:val="28"/>
          <w:lang w:val="uk-UA"/>
        </w:rPr>
        <w:t xml:space="preserve">] показав, що єдиної універсальної класифікаційної ознаки для зернометачів недостатньо. Для повнішої характеристики конструкцій доцільно використовувати комплекс ознак: тип робочого </w:t>
      </w:r>
      <w:proofErr w:type="spellStart"/>
      <w:r w:rsidRPr="00D536B7">
        <w:rPr>
          <w:rFonts w:ascii="Times New Roman" w:hAnsi="Times New Roman" w:cs="Times New Roman"/>
          <w:sz w:val="28"/>
          <w:szCs w:val="28"/>
          <w:lang w:val="uk-UA"/>
        </w:rPr>
        <w:t>органа</w:t>
      </w:r>
      <w:proofErr w:type="spellEnd"/>
      <w:r w:rsidRPr="00D536B7">
        <w:rPr>
          <w:rFonts w:ascii="Times New Roman" w:hAnsi="Times New Roman" w:cs="Times New Roman"/>
          <w:sz w:val="28"/>
          <w:szCs w:val="28"/>
          <w:lang w:val="uk-UA"/>
        </w:rPr>
        <w:t>, спосіб переміщення зерна, характер подачі зернового потоку, конструкцію притискного або подавального пристрою, спосіб формування зернового потоку та технологічне призначення машини.</w:t>
      </w:r>
    </w:p>
    <w:p w14:paraId="417C7700" w14:textId="77777777" w:rsidR="003820F5" w:rsidRPr="00D536B7" w:rsidRDefault="003820F5"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Метою даного дослідження є проведення класифікації зернометачів, що дозволить систематизувати існуюче різноманіття цієї техніки, визначити їхні ключові конструктивні відмінності та допомогти сільгоспвиробникам у виборі оптимального обладнання для автоматизації </w:t>
      </w:r>
      <w:proofErr w:type="spellStart"/>
      <w:r w:rsidRPr="00D536B7">
        <w:rPr>
          <w:rFonts w:ascii="Times New Roman" w:hAnsi="Times New Roman" w:cs="Times New Roman"/>
          <w:sz w:val="28"/>
          <w:szCs w:val="28"/>
          <w:lang w:val="uk-UA"/>
        </w:rPr>
        <w:t>навантажувально</w:t>
      </w:r>
      <w:proofErr w:type="spellEnd"/>
      <w:r w:rsidRPr="00D536B7">
        <w:rPr>
          <w:rFonts w:ascii="Times New Roman" w:hAnsi="Times New Roman" w:cs="Times New Roman"/>
          <w:sz w:val="28"/>
          <w:szCs w:val="28"/>
          <w:lang w:val="uk-UA"/>
        </w:rPr>
        <w:t>-розвантажувальних робіт.</w:t>
      </w:r>
    </w:p>
    <w:p w14:paraId="5EEE203A" w14:textId="77777777" w:rsidR="003820F5" w:rsidRPr="00D536B7" w:rsidRDefault="003820F5"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У науковій літературі розвиток конструкцій зернометачів пов'язується насамперед із необхідністю підвищення продуктивності, зменшення енерговитрат та мінімізації травмування зернівок.</w:t>
      </w:r>
    </w:p>
    <w:p w14:paraId="70573A1E" w14:textId="77777777" w:rsidR="003820F5" w:rsidRPr="00D536B7" w:rsidRDefault="003820F5" w:rsidP="00D536B7">
      <w:pPr>
        <w:spacing w:after="0" w:line="240" w:lineRule="auto"/>
        <w:ind w:firstLine="709"/>
        <w:jc w:val="both"/>
        <w:rPr>
          <w:rFonts w:ascii="Times New Roman" w:hAnsi="Times New Roman" w:cs="Times New Roman"/>
          <w:sz w:val="28"/>
          <w:szCs w:val="28"/>
          <w:lang w:val="uk-UA"/>
        </w:rPr>
      </w:pPr>
      <w:proofErr w:type="spellStart"/>
      <w:r w:rsidRPr="00D536B7">
        <w:rPr>
          <w:rFonts w:ascii="Times New Roman" w:hAnsi="Times New Roman" w:cs="Times New Roman"/>
          <w:sz w:val="28"/>
          <w:szCs w:val="28"/>
          <w:lang w:val="uk-UA"/>
        </w:rPr>
        <w:t>Зернометальні</w:t>
      </w:r>
      <w:proofErr w:type="spellEnd"/>
      <w:r w:rsidRPr="00D536B7">
        <w:rPr>
          <w:rFonts w:ascii="Times New Roman" w:hAnsi="Times New Roman" w:cs="Times New Roman"/>
          <w:sz w:val="28"/>
          <w:szCs w:val="28"/>
          <w:lang w:val="uk-UA"/>
        </w:rPr>
        <w:t xml:space="preserve"> машини (</w:t>
      </w:r>
      <w:proofErr w:type="spellStart"/>
      <w:r w:rsidRPr="00D536B7">
        <w:rPr>
          <w:rFonts w:ascii="Times New Roman" w:hAnsi="Times New Roman" w:cs="Times New Roman"/>
          <w:sz w:val="28"/>
          <w:szCs w:val="28"/>
          <w:lang w:val="uk-UA"/>
        </w:rPr>
        <w:t>зерномета</w:t>
      </w:r>
      <w:r w:rsidR="00EB3E01" w:rsidRPr="00D536B7">
        <w:rPr>
          <w:rFonts w:ascii="Times New Roman" w:hAnsi="Times New Roman" w:cs="Times New Roman"/>
          <w:sz w:val="28"/>
          <w:szCs w:val="28"/>
          <w:lang w:val="uk-UA"/>
        </w:rPr>
        <w:t>чі</w:t>
      </w:r>
      <w:proofErr w:type="spellEnd"/>
      <w:r w:rsidRPr="00D536B7">
        <w:rPr>
          <w:rFonts w:ascii="Times New Roman" w:hAnsi="Times New Roman" w:cs="Times New Roman"/>
          <w:sz w:val="28"/>
          <w:szCs w:val="28"/>
          <w:lang w:val="uk-UA"/>
        </w:rPr>
        <w:t>) класифікують за декількома ключовими ознаками: принципом роботи, мобільн</w:t>
      </w:r>
      <w:r w:rsidR="00EB3E01" w:rsidRPr="00D536B7">
        <w:rPr>
          <w:rFonts w:ascii="Times New Roman" w:hAnsi="Times New Roman" w:cs="Times New Roman"/>
          <w:sz w:val="28"/>
          <w:szCs w:val="28"/>
          <w:lang w:val="uk-UA"/>
        </w:rPr>
        <w:t>і</w:t>
      </w:r>
      <w:r w:rsidRPr="00D536B7">
        <w:rPr>
          <w:rFonts w:ascii="Times New Roman" w:hAnsi="Times New Roman" w:cs="Times New Roman"/>
          <w:sz w:val="28"/>
          <w:szCs w:val="28"/>
          <w:lang w:val="uk-UA"/>
        </w:rPr>
        <w:t>ст</w:t>
      </w:r>
      <w:r w:rsidR="00EB3E01" w:rsidRPr="00D536B7">
        <w:rPr>
          <w:rFonts w:ascii="Times New Roman" w:hAnsi="Times New Roman" w:cs="Times New Roman"/>
          <w:sz w:val="28"/>
          <w:szCs w:val="28"/>
          <w:lang w:val="uk-UA"/>
        </w:rPr>
        <w:t>ю</w:t>
      </w:r>
      <w:r w:rsidRPr="00D536B7">
        <w:rPr>
          <w:rFonts w:ascii="Times New Roman" w:hAnsi="Times New Roman" w:cs="Times New Roman"/>
          <w:sz w:val="28"/>
          <w:szCs w:val="28"/>
          <w:lang w:val="uk-UA"/>
        </w:rPr>
        <w:t>, продуктивн</w:t>
      </w:r>
      <w:r w:rsidR="00EB3E01" w:rsidRPr="00D536B7">
        <w:rPr>
          <w:rFonts w:ascii="Times New Roman" w:hAnsi="Times New Roman" w:cs="Times New Roman"/>
          <w:sz w:val="28"/>
          <w:szCs w:val="28"/>
          <w:lang w:val="uk-UA"/>
        </w:rPr>
        <w:t>і</w:t>
      </w:r>
      <w:r w:rsidRPr="00D536B7">
        <w:rPr>
          <w:rFonts w:ascii="Times New Roman" w:hAnsi="Times New Roman" w:cs="Times New Roman"/>
          <w:sz w:val="28"/>
          <w:szCs w:val="28"/>
          <w:lang w:val="uk-UA"/>
        </w:rPr>
        <w:t>ст</w:t>
      </w:r>
      <w:r w:rsidR="00EB3E01" w:rsidRPr="00D536B7">
        <w:rPr>
          <w:rFonts w:ascii="Times New Roman" w:hAnsi="Times New Roman" w:cs="Times New Roman"/>
          <w:sz w:val="28"/>
          <w:szCs w:val="28"/>
          <w:lang w:val="uk-UA"/>
        </w:rPr>
        <w:t>ю</w:t>
      </w:r>
      <w:r w:rsidRPr="00D536B7">
        <w:rPr>
          <w:rFonts w:ascii="Times New Roman" w:hAnsi="Times New Roman" w:cs="Times New Roman"/>
          <w:sz w:val="28"/>
          <w:szCs w:val="28"/>
          <w:lang w:val="uk-UA"/>
        </w:rPr>
        <w:t xml:space="preserve"> та призначення</w:t>
      </w:r>
      <w:r w:rsidR="00EB3E01" w:rsidRPr="00D536B7">
        <w:rPr>
          <w:rFonts w:ascii="Times New Roman" w:hAnsi="Times New Roman" w:cs="Times New Roman"/>
          <w:sz w:val="28"/>
          <w:szCs w:val="28"/>
          <w:lang w:val="uk-UA"/>
        </w:rPr>
        <w:t>м</w:t>
      </w:r>
      <w:r w:rsidRPr="00D536B7">
        <w:rPr>
          <w:rFonts w:ascii="Times New Roman" w:hAnsi="Times New Roman" w:cs="Times New Roman"/>
          <w:sz w:val="28"/>
          <w:szCs w:val="28"/>
          <w:lang w:val="uk-UA"/>
        </w:rPr>
        <w:t>.</w:t>
      </w:r>
    </w:p>
    <w:p w14:paraId="5D5D8410" w14:textId="77777777" w:rsidR="003820F5" w:rsidRPr="00D536B7" w:rsidRDefault="00EB3E01"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Д</w:t>
      </w:r>
      <w:r w:rsidR="003820F5" w:rsidRPr="00D536B7">
        <w:rPr>
          <w:rFonts w:ascii="Times New Roman" w:hAnsi="Times New Roman" w:cs="Times New Roman"/>
          <w:sz w:val="28"/>
          <w:szCs w:val="28"/>
          <w:lang w:val="uk-UA"/>
        </w:rPr>
        <w:t>окладну класифікацію цих машин</w:t>
      </w:r>
      <w:r w:rsidRPr="00D536B7">
        <w:rPr>
          <w:rFonts w:ascii="Times New Roman" w:hAnsi="Times New Roman" w:cs="Times New Roman"/>
          <w:sz w:val="28"/>
          <w:szCs w:val="28"/>
          <w:lang w:val="uk-UA"/>
        </w:rPr>
        <w:t xml:space="preserve"> представлено в табл. 1.</w:t>
      </w:r>
    </w:p>
    <w:p w14:paraId="1D08567F" w14:textId="77777777" w:rsidR="00D536B7" w:rsidRDefault="00177C45"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Найпоширенішим і найпопулярнішим типом зернометачів є скребкові (стрічкові) агрегати, а серед конкретних моделей лідером на ринку виступає ЗМ-60А (рис. 1) (і загалом лінійка ЗМ-60, ЗМ-80).</w:t>
      </w:r>
      <w:r w:rsidR="00D536B7" w:rsidRPr="00D536B7">
        <w:rPr>
          <w:rFonts w:ascii="Times New Roman" w:hAnsi="Times New Roman" w:cs="Times New Roman"/>
          <w:sz w:val="28"/>
          <w:szCs w:val="28"/>
          <w:lang w:val="uk-UA"/>
        </w:rPr>
        <w:t xml:space="preserve"> </w:t>
      </w:r>
    </w:p>
    <w:p w14:paraId="57D6AD22" w14:textId="382275A7" w:rsidR="00D536B7" w:rsidRPr="00D536B7" w:rsidRDefault="00D536B7"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Класифікація зернометачів здійснюється для того, щоб розділити ці машини на групи за ключовими конструктивними та експлуатаційними ознаками. Це допомагає аграріям правильно підібрати техніку під конкретні завдання господарства (об’єми виробництва, типи складів, види культур) та оптимізувати процес навантаження й очищення зерна.</w:t>
      </w:r>
    </w:p>
    <w:p w14:paraId="08F89330" w14:textId="77777777" w:rsidR="00EB3E01" w:rsidRPr="00D536B7" w:rsidRDefault="00EB3E01" w:rsidP="00D536B7">
      <w:pPr>
        <w:spacing w:after="0" w:line="240" w:lineRule="auto"/>
        <w:jc w:val="center"/>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lastRenderedPageBreak/>
        <w:t xml:space="preserve">Таблиця 1 – </w:t>
      </w:r>
      <w:r w:rsidRPr="00D536B7">
        <w:rPr>
          <w:rFonts w:ascii="Times New Roman" w:hAnsi="Times New Roman" w:cs="Times New Roman"/>
          <w:b/>
          <w:bCs/>
          <w:sz w:val="28"/>
          <w:szCs w:val="28"/>
          <w:lang w:val="uk-UA"/>
        </w:rPr>
        <w:t>Класифікація зернометачів</w:t>
      </w:r>
    </w:p>
    <w:tbl>
      <w:tblPr>
        <w:tblStyle w:val="a4"/>
        <w:tblW w:w="0" w:type="auto"/>
        <w:tblCellMar>
          <w:left w:w="28" w:type="dxa"/>
          <w:right w:w="28" w:type="dxa"/>
        </w:tblCellMar>
        <w:tblLook w:val="04A0" w:firstRow="1" w:lastRow="0" w:firstColumn="1" w:lastColumn="0" w:noHBand="0" w:noVBand="1"/>
      </w:tblPr>
      <w:tblGrid>
        <w:gridCol w:w="2972"/>
        <w:gridCol w:w="6373"/>
      </w:tblGrid>
      <w:tr w:rsidR="00EB3E01" w:rsidRPr="00D536B7" w14:paraId="0E55BFBA" w14:textId="77777777" w:rsidTr="00EB3E01">
        <w:tc>
          <w:tcPr>
            <w:tcW w:w="2972" w:type="dxa"/>
          </w:tcPr>
          <w:p w14:paraId="433347B8" w14:textId="77777777" w:rsidR="00EB3E01" w:rsidRPr="00D536B7" w:rsidRDefault="00EB3E01" w:rsidP="00D536B7">
            <w:pPr>
              <w:jc w:val="center"/>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Класифікаційна ознака</w:t>
            </w:r>
          </w:p>
        </w:tc>
        <w:tc>
          <w:tcPr>
            <w:tcW w:w="6373" w:type="dxa"/>
          </w:tcPr>
          <w:p w14:paraId="215328ED" w14:textId="77777777" w:rsidR="00EB3E01" w:rsidRPr="00D536B7" w:rsidRDefault="00EB3E01" w:rsidP="00D536B7">
            <w:pPr>
              <w:jc w:val="center"/>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 xml:space="preserve">Вид </w:t>
            </w:r>
            <w:proofErr w:type="spellStart"/>
            <w:r w:rsidRPr="00D536B7">
              <w:rPr>
                <w:rFonts w:ascii="Times New Roman" w:hAnsi="Times New Roman" w:cs="Times New Roman"/>
                <w:sz w:val="28"/>
                <w:szCs w:val="28"/>
                <w:lang w:val="uk-UA"/>
              </w:rPr>
              <w:t>зернометача</w:t>
            </w:r>
            <w:proofErr w:type="spellEnd"/>
          </w:p>
        </w:tc>
      </w:tr>
      <w:tr w:rsidR="00EB3E01" w:rsidRPr="00D536B7" w14:paraId="6C4671E0" w14:textId="77777777" w:rsidTr="00EB3E01">
        <w:tc>
          <w:tcPr>
            <w:tcW w:w="2972" w:type="dxa"/>
            <w:vMerge w:val="restart"/>
          </w:tcPr>
          <w:p w14:paraId="0AA8FBD2" w14:textId="77777777" w:rsidR="00EB3E01" w:rsidRPr="00D536B7" w:rsidRDefault="00887AFA"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принципом дії (типу робочого органу)</w:t>
            </w:r>
          </w:p>
        </w:tc>
        <w:tc>
          <w:tcPr>
            <w:tcW w:w="6373" w:type="dxa"/>
          </w:tcPr>
          <w:p w14:paraId="0FD15214" w14:textId="77777777" w:rsidR="00EB3E01" w:rsidRPr="00D536B7" w:rsidRDefault="006C7A48"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Тригерні (стрічкові) </w:t>
            </w:r>
            <w:proofErr w:type="spellStart"/>
            <w:r w:rsidRPr="00D536B7">
              <w:rPr>
                <w:rFonts w:ascii="Times New Roman" w:hAnsi="Times New Roman" w:cs="Times New Roman"/>
                <w:sz w:val="28"/>
                <w:szCs w:val="28"/>
                <w:lang w:val="uk-UA"/>
              </w:rPr>
              <w:t>зернометальні</w:t>
            </w:r>
            <w:proofErr w:type="spellEnd"/>
            <w:r w:rsidRPr="00D536B7">
              <w:rPr>
                <w:rFonts w:ascii="Times New Roman" w:hAnsi="Times New Roman" w:cs="Times New Roman"/>
                <w:sz w:val="28"/>
                <w:szCs w:val="28"/>
                <w:lang w:val="uk-UA"/>
              </w:rPr>
              <w:t xml:space="preserve"> машини</w:t>
            </w:r>
          </w:p>
        </w:tc>
      </w:tr>
      <w:tr w:rsidR="00EB3E01" w:rsidRPr="00D536B7" w14:paraId="5F658DC7" w14:textId="77777777" w:rsidTr="00EB3E01">
        <w:tc>
          <w:tcPr>
            <w:tcW w:w="2972" w:type="dxa"/>
            <w:vMerge/>
          </w:tcPr>
          <w:p w14:paraId="658B8972"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3524C9FC" w14:textId="77777777" w:rsidR="00EB3E01" w:rsidRPr="00D536B7" w:rsidRDefault="006C7A48"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Скребкові </w:t>
            </w:r>
            <w:proofErr w:type="spellStart"/>
            <w:r w:rsidRPr="00D536B7">
              <w:rPr>
                <w:rFonts w:ascii="Times New Roman" w:hAnsi="Times New Roman" w:cs="Times New Roman"/>
                <w:sz w:val="28"/>
                <w:szCs w:val="28"/>
                <w:lang w:val="uk-UA"/>
              </w:rPr>
              <w:t>зернометальні</w:t>
            </w:r>
            <w:proofErr w:type="spellEnd"/>
            <w:r w:rsidRPr="00D536B7">
              <w:rPr>
                <w:rFonts w:ascii="Times New Roman" w:hAnsi="Times New Roman" w:cs="Times New Roman"/>
                <w:sz w:val="28"/>
                <w:szCs w:val="28"/>
                <w:lang w:val="uk-UA"/>
              </w:rPr>
              <w:t xml:space="preserve"> машини</w:t>
            </w:r>
          </w:p>
        </w:tc>
      </w:tr>
      <w:tr w:rsidR="00EB3E01" w:rsidRPr="00D536B7" w14:paraId="0AA597C7" w14:textId="77777777" w:rsidTr="00EB3E01">
        <w:tc>
          <w:tcPr>
            <w:tcW w:w="2972" w:type="dxa"/>
            <w:vMerge/>
          </w:tcPr>
          <w:p w14:paraId="55FD0533"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66BD63AB" w14:textId="77777777" w:rsidR="00EB3E01" w:rsidRPr="00D536B7" w:rsidRDefault="006C7A48"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Шнекові (гвинтові) </w:t>
            </w:r>
            <w:proofErr w:type="spellStart"/>
            <w:r w:rsidRPr="00D536B7">
              <w:rPr>
                <w:rFonts w:ascii="Times New Roman" w:hAnsi="Times New Roman" w:cs="Times New Roman"/>
                <w:sz w:val="28"/>
                <w:szCs w:val="28"/>
                <w:lang w:val="uk-UA"/>
              </w:rPr>
              <w:t>зернометальні</w:t>
            </w:r>
            <w:proofErr w:type="spellEnd"/>
            <w:r w:rsidRPr="00D536B7">
              <w:rPr>
                <w:rFonts w:ascii="Times New Roman" w:hAnsi="Times New Roman" w:cs="Times New Roman"/>
                <w:sz w:val="28"/>
                <w:szCs w:val="28"/>
                <w:lang w:val="uk-UA"/>
              </w:rPr>
              <w:t xml:space="preserve"> машини</w:t>
            </w:r>
          </w:p>
        </w:tc>
      </w:tr>
      <w:tr w:rsidR="00EB3E01" w:rsidRPr="00D536B7" w14:paraId="1AD4E971" w14:textId="77777777" w:rsidTr="00EB3E01">
        <w:tc>
          <w:tcPr>
            <w:tcW w:w="2972" w:type="dxa"/>
            <w:vMerge/>
          </w:tcPr>
          <w:p w14:paraId="0DBC5C0D"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0E241F64" w14:textId="77777777" w:rsidR="00EB3E01" w:rsidRPr="00D536B7" w:rsidRDefault="00887AFA"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Вакуумні (пневматичні) </w:t>
            </w:r>
            <w:proofErr w:type="spellStart"/>
            <w:r w:rsidRPr="00D536B7">
              <w:rPr>
                <w:rFonts w:ascii="Times New Roman" w:hAnsi="Times New Roman" w:cs="Times New Roman"/>
                <w:sz w:val="28"/>
                <w:szCs w:val="28"/>
                <w:lang w:val="uk-UA"/>
              </w:rPr>
              <w:t>зернометальні</w:t>
            </w:r>
            <w:proofErr w:type="spellEnd"/>
            <w:r w:rsidRPr="00D536B7">
              <w:rPr>
                <w:rFonts w:ascii="Times New Roman" w:hAnsi="Times New Roman" w:cs="Times New Roman"/>
                <w:sz w:val="28"/>
                <w:szCs w:val="28"/>
                <w:lang w:val="uk-UA"/>
              </w:rPr>
              <w:t xml:space="preserve"> машини</w:t>
            </w:r>
          </w:p>
        </w:tc>
      </w:tr>
      <w:tr w:rsidR="00EB3E01" w:rsidRPr="00D536B7" w14:paraId="658DC047" w14:textId="77777777" w:rsidTr="00EB3E01">
        <w:tc>
          <w:tcPr>
            <w:tcW w:w="2972" w:type="dxa"/>
            <w:vMerge w:val="restart"/>
          </w:tcPr>
          <w:p w14:paraId="750C4AAC" w14:textId="77777777" w:rsidR="00EB3E01" w:rsidRPr="00D536B7" w:rsidRDefault="00887AFA"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рівнем мобільності</w:t>
            </w:r>
          </w:p>
        </w:tc>
        <w:tc>
          <w:tcPr>
            <w:tcW w:w="6373" w:type="dxa"/>
          </w:tcPr>
          <w:p w14:paraId="73999248" w14:textId="77777777" w:rsidR="00EB3E01" w:rsidRPr="00D536B7" w:rsidRDefault="00887AFA"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Самопересувні</w:t>
            </w:r>
          </w:p>
        </w:tc>
      </w:tr>
      <w:tr w:rsidR="00EB3E01" w:rsidRPr="00D536B7" w14:paraId="7210B4F2" w14:textId="77777777" w:rsidTr="00EB3E01">
        <w:tc>
          <w:tcPr>
            <w:tcW w:w="2972" w:type="dxa"/>
            <w:vMerge/>
          </w:tcPr>
          <w:p w14:paraId="0A1641D5"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12E83A49" w14:textId="77777777" w:rsidR="00EB3E01" w:rsidRPr="00D536B7" w:rsidRDefault="00887AFA"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Стаціонарні</w:t>
            </w:r>
          </w:p>
        </w:tc>
      </w:tr>
      <w:tr w:rsidR="00EB3E01" w:rsidRPr="00D536B7" w14:paraId="65B09EBD" w14:textId="77777777" w:rsidTr="00EB3E01">
        <w:tc>
          <w:tcPr>
            <w:tcW w:w="2972" w:type="dxa"/>
            <w:vMerge/>
          </w:tcPr>
          <w:p w14:paraId="05FA8B1F"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77B7EA9E" w14:textId="77777777" w:rsidR="00EB3E01" w:rsidRPr="00D536B7" w:rsidRDefault="00887AFA"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Навісні (причіпні)</w:t>
            </w:r>
          </w:p>
        </w:tc>
      </w:tr>
      <w:tr w:rsidR="00EB3E01" w:rsidRPr="00D536B7" w14:paraId="46394FC4" w14:textId="77777777" w:rsidTr="00EB3E01">
        <w:tc>
          <w:tcPr>
            <w:tcW w:w="2972" w:type="dxa"/>
            <w:vMerge w:val="restart"/>
          </w:tcPr>
          <w:p w14:paraId="43C6B5DE"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типом живлення</w:t>
            </w:r>
          </w:p>
        </w:tc>
        <w:tc>
          <w:tcPr>
            <w:tcW w:w="6373" w:type="dxa"/>
          </w:tcPr>
          <w:p w14:paraId="393BCD21"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Електричні</w:t>
            </w:r>
          </w:p>
        </w:tc>
      </w:tr>
      <w:tr w:rsidR="00EB3E01" w:rsidRPr="00D536B7" w14:paraId="7F52F157" w14:textId="77777777" w:rsidTr="00EB3E01">
        <w:tc>
          <w:tcPr>
            <w:tcW w:w="2972" w:type="dxa"/>
            <w:vMerge/>
          </w:tcPr>
          <w:p w14:paraId="1FB5F7CF"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22F07F5E"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Дизельні (бензинові)</w:t>
            </w:r>
          </w:p>
        </w:tc>
      </w:tr>
      <w:tr w:rsidR="00EB3E01" w:rsidRPr="00D536B7" w14:paraId="7353775E" w14:textId="77777777" w:rsidTr="00EB3E01">
        <w:tc>
          <w:tcPr>
            <w:tcW w:w="2972" w:type="dxa"/>
            <w:vMerge w:val="restart"/>
          </w:tcPr>
          <w:p w14:paraId="2C019FA7" w14:textId="77777777" w:rsidR="00EB3E01" w:rsidRPr="00D536B7" w:rsidRDefault="001A0D2B"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продуктивністю</w:t>
            </w:r>
          </w:p>
        </w:tc>
        <w:tc>
          <w:tcPr>
            <w:tcW w:w="6373" w:type="dxa"/>
          </w:tcPr>
          <w:p w14:paraId="555685AF" w14:textId="77777777" w:rsidR="00EB3E01" w:rsidRPr="00D536B7" w:rsidRDefault="00887AFA"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Малої потужності (від 30 до 50 </w:t>
            </w:r>
            <w:proofErr w:type="spellStart"/>
            <w:r w:rsidRPr="00D536B7">
              <w:rPr>
                <w:rFonts w:ascii="Times New Roman" w:hAnsi="Times New Roman" w:cs="Times New Roman"/>
                <w:sz w:val="28"/>
                <w:szCs w:val="28"/>
                <w:lang w:val="uk-UA"/>
              </w:rPr>
              <w:t>тонн</w:t>
            </w:r>
            <w:proofErr w:type="spellEnd"/>
            <w:r w:rsidRPr="00D536B7">
              <w:rPr>
                <w:rFonts w:ascii="Times New Roman" w:hAnsi="Times New Roman" w:cs="Times New Roman"/>
                <w:sz w:val="28"/>
                <w:szCs w:val="28"/>
                <w:lang w:val="uk-UA"/>
              </w:rPr>
              <w:t>/год)</w:t>
            </w:r>
          </w:p>
        </w:tc>
      </w:tr>
      <w:tr w:rsidR="00EB3E01" w:rsidRPr="00D536B7" w14:paraId="3B0D24D7" w14:textId="77777777" w:rsidTr="00EB3E01">
        <w:tc>
          <w:tcPr>
            <w:tcW w:w="2972" w:type="dxa"/>
            <w:vMerge/>
          </w:tcPr>
          <w:p w14:paraId="64174775"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6C1D4C83" w14:textId="77777777" w:rsidR="00EB3E01" w:rsidRPr="00D536B7" w:rsidRDefault="00887AFA"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Середньої потужності (від 60 до 90 </w:t>
            </w:r>
            <w:proofErr w:type="spellStart"/>
            <w:r w:rsidRPr="00D536B7">
              <w:rPr>
                <w:rFonts w:ascii="Times New Roman" w:hAnsi="Times New Roman" w:cs="Times New Roman"/>
                <w:sz w:val="28"/>
                <w:szCs w:val="28"/>
                <w:lang w:val="uk-UA"/>
              </w:rPr>
              <w:t>тонн</w:t>
            </w:r>
            <w:proofErr w:type="spellEnd"/>
            <w:r w:rsidRPr="00D536B7">
              <w:rPr>
                <w:rFonts w:ascii="Times New Roman" w:hAnsi="Times New Roman" w:cs="Times New Roman"/>
                <w:sz w:val="28"/>
                <w:szCs w:val="28"/>
                <w:lang w:val="uk-UA"/>
              </w:rPr>
              <w:t>/год)</w:t>
            </w:r>
          </w:p>
        </w:tc>
      </w:tr>
      <w:tr w:rsidR="00EB3E01" w:rsidRPr="00D536B7" w14:paraId="5A4F88D3" w14:textId="77777777" w:rsidTr="00EB3E01">
        <w:tc>
          <w:tcPr>
            <w:tcW w:w="2972" w:type="dxa"/>
            <w:vMerge/>
          </w:tcPr>
          <w:p w14:paraId="024B31A3"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19BBF26A" w14:textId="77777777" w:rsidR="00EB3E01" w:rsidRPr="00D536B7" w:rsidRDefault="00887AFA"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Високої потужності (від 100 </w:t>
            </w:r>
            <w:proofErr w:type="spellStart"/>
            <w:r w:rsidRPr="00D536B7">
              <w:rPr>
                <w:rFonts w:ascii="Times New Roman" w:hAnsi="Times New Roman" w:cs="Times New Roman"/>
                <w:sz w:val="28"/>
                <w:szCs w:val="28"/>
                <w:lang w:val="uk-UA"/>
              </w:rPr>
              <w:t>тонн</w:t>
            </w:r>
            <w:proofErr w:type="spellEnd"/>
            <w:r w:rsidRPr="00D536B7">
              <w:rPr>
                <w:rFonts w:ascii="Times New Roman" w:hAnsi="Times New Roman" w:cs="Times New Roman"/>
                <w:sz w:val="28"/>
                <w:szCs w:val="28"/>
                <w:lang w:val="uk-UA"/>
              </w:rPr>
              <w:t>/год)</w:t>
            </w:r>
          </w:p>
        </w:tc>
      </w:tr>
      <w:tr w:rsidR="00EB3E01" w:rsidRPr="00D536B7" w14:paraId="46098FE2" w14:textId="77777777" w:rsidTr="00EB3E01">
        <w:tc>
          <w:tcPr>
            <w:tcW w:w="2972" w:type="dxa"/>
            <w:vMerge w:val="restart"/>
          </w:tcPr>
          <w:p w14:paraId="3840FFF6" w14:textId="77777777" w:rsidR="00EB3E01" w:rsidRPr="00D536B7" w:rsidRDefault="001A0D2B"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технологічним призначенням (виконуваним операціям)</w:t>
            </w:r>
          </w:p>
        </w:tc>
        <w:tc>
          <w:tcPr>
            <w:tcW w:w="6373" w:type="dxa"/>
          </w:tcPr>
          <w:p w14:paraId="30A85D21" w14:textId="77777777" w:rsidR="00EB3E01" w:rsidRPr="00D536B7" w:rsidRDefault="001A0D2B"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 xml:space="preserve">Вантажно-розвантажувальні </w:t>
            </w:r>
            <w:proofErr w:type="spellStart"/>
            <w:r w:rsidRPr="00D536B7">
              <w:rPr>
                <w:rFonts w:ascii="Times New Roman" w:hAnsi="Times New Roman" w:cs="Times New Roman"/>
                <w:sz w:val="28"/>
                <w:szCs w:val="28"/>
                <w:lang w:val="uk-UA"/>
              </w:rPr>
              <w:t>зернометальні</w:t>
            </w:r>
            <w:proofErr w:type="spellEnd"/>
            <w:r w:rsidRPr="00D536B7">
              <w:rPr>
                <w:rFonts w:ascii="Times New Roman" w:hAnsi="Times New Roman" w:cs="Times New Roman"/>
                <w:sz w:val="28"/>
                <w:szCs w:val="28"/>
                <w:lang w:val="uk-UA"/>
              </w:rPr>
              <w:t xml:space="preserve"> машини</w:t>
            </w:r>
          </w:p>
        </w:tc>
      </w:tr>
      <w:tr w:rsidR="00EB3E01" w:rsidRPr="00D536B7" w14:paraId="71B2166E" w14:textId="77777777" w:rsidTr="00EB3E01">
        <w:tc>
          <w:tcPr>
            <w:tcW w:w="2972" w:type="dxa"/>
            <w:vMerge/>
          </w:tcPr>
          <w:p w14:paraId="77E1A338"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263F9E8C" w14:textId="77777777" w:rsidR="00EB3E01" w:rsidRPr="00D536B7" w:rsidRDefault="001A0D2B"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Формувальники буртів</w:t>
            </w:r>
          </w:p>
        </w:tc>
      </w:tr>
      <w:tr w:rsidR="00EB3E01" w:rsidRPr="00D536B7" w14:paraId="55CB56B3" w14:textId="77777777" w:rsidTr="00EB3E01">
        <w:tc>
          <w:tcPr>
            <w:tcW w:w="2972" w:type="dxa"/>
            <w:vMerge/>
          </w:tcPr>
          <w:p w14:paraId="5813754B"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7D87977B" w14:textId="77777777" w:rsidR="00EB3E01" w:rsidRPr="00D536B7" w:rsidRDefault="001A0D2B" w:rsidP="00D536B7">
            <w:pPr>
              <w:jc w:val="both"/>
              <w:rPr>
                <w:rFonts w:ascii="Times New Roman" w:hAnsi="Times New Roman" w:cs="Times New Roman"/>
                <w:sz w:val="28"/>
                <w:szCs w:val="28"/>
                <w:highlight w:val="yellow"/>
                <w:lang w:val="uk-UA"/>
              </w:rPr>
            </w:pPr>
            <w:proofErr w:type="spellStart"/>
            <w:r w:rsidRPr="00D536B7">
              <w:rPr>
                <w:rFonts w:ascii="Times New Roman" w:hAnsi="Times New Roman" w:cs="Times New Roman"/>
                <w:sz w:val="28"/>
                <w:szCs w:val="28"/>
                <w:lang w:val="uk-UA"/>
              </w:rPr>
              <w:t>Перелопачуючі</w:t>
            </w:r>
            <w:proofErr w:type="spellEnd"/>
            <w:r w:rsidRPr="00D536B7">
              <w:rPr>
                <w:rFonts w:ascii="Times New Roman" w:hAnsi="Times New Roman" w:cs="Times New Roman"/>
                <w:sz w:val="28"/>
                <w:szCs w:val="28"/>
                <w:lang w:val="uk-UA"/>
              </w:rPr>
              <w:t xml:space="preserve"> </w:t>
            </w:r>
            <w:proofErr w:type="spellStart"/>
            <w:r w:rsidRPr="00D536B7">
              <w:rPr>
                <w:rFonts w:ascii="Times New Roman" w:hAnsi="Times New Roman" w:cs="Times New Roman"/>
                <w:sz w:val="28"/>
                <w:szCs w:val="28"/>
                <w:lang w:val="uk-UA"/>
              </w:rPr>
              <w:t>зернометальні</w:t>
            </w:r>
            <w:proofErr w:type="spellEnd"/>
            <w:r w:rsidRPr="00D536B7">
              <w:rPr>
                <w:rFonts w:ascii="Times New Roman" w:hAnsi="Times New Roman" w:cs="Times New Roman"/>
                <w:sz w:val="28"/>
                <w:szCs w:val="28"/>
                <w:lang w:val="uk-UA"/>
              </w:rPr>
              <w:t xml:space="preserve"> машини</w:t>
            </w:r>
          </w:p>
        </w:tc>
      </w:tr>
      <w:tr w:rsidR="00EB3E01" w:rsidRPr="00D536B7" w14:paraId="6F7E6BA3" w14:textId="77777777" w:rsidTr="00EB3E01">
        <w:tc>
          <w:tcPr>
            <w:tcW w:w="2972" w:type="dxa"/>
            <w:vMerge/>
          </w:tcPr>
          <w:p w14:paraId="74C9E52B"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0069A227" w14:textId="77777777" w:rsidR="00EB3E01" w:rsidRPr="00D536B7" w:rsidRDefault="001A0D2B"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Зерноочисно-сепараційні машини</w:t>
            </w:r>
          </w:p>
        </w:tc>
      </w:tr>
      <w:tr w:rsidR="00EB3E01" w:rsidRPr="00D536B7" w14:paraId="500E1736" w14:textId="77777777" w:rsidTr="00EB3E01">
        <w:tc>
          <w:tcPr>
            <w:tcW w:w="2972" w:type="dxa"/>
            <w:vMerge w:val="restart"/>
          </w:tcPr>
          <w:p w14:paraId="5FF43244" w14:textId="77777777" w:rsidR="00EB3E01" w:rsidRPr="00D536B7" w:rsidRDefault="001A0D2B"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типом притискного пристрою</w:t>
            </w:r>
          </w:p>
        </w:tc>
        <w:tc>
          <w:tcPr>
            <w:tcW w:w="6373" w:type="dxa"/>
          </w:tcPr>
          <w:p w14:paraId="36395211" w14:textId="77777777" w:rsidR="00EB3E01" w:rsidRPr="00D536B7" w:rsidRDefault="001A0D2B"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 притискним транспортером</w:t>
            </w:r>
          </w:p>
        </w:tc>
      </w:tr>
      <w:tr w:rsidR="00EB3E01" w:rsidRPr="00D536B7" w14:paraId="7B97988F" w14:textId="77777777" w:rsidTr="00EB3E01">
        <w:tc>
          <w:tcPr>
            <w:tcW w:w="2972" w:type="dxa"/>
            <w:vMerge/>
          </w:tcPr>
          <w:p w14:paraId="479D65EF"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7C5C4A34" w14:textId="77777777" w:rsidR="00EB3E01" w:rsidRPr="00D536B7" w:rsidRDefault="001A0D2B"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 притискним барабаном</w:t>
            </w:r>
          </w:p>
        </w:tc>
      </w:tr>
      <w:tr w:rsidR="00EB3E01" w:rsidRPr="00D536B7" w14:paraId="7A23B7AB" w14:textId="77777777" w:rsidTr="00EB3E01">
        <w:tc>
          <w:tcPr>
            <w:tcW w:w="2972" w:type="dxa"/>
            <w:vMerge w:val="restart"/>
          </w:tcPr>
          <w:p w14:paraId="01C4A6E8" w14:textId="77777777" w:rsidR="00EB3E01" w:rsidRPr="00D536B7" w:rsidRDefault="00BC3757"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видом зернового потоку</w:t>
            </w:r>
          </w:p>
        </w:tc>
        <w:tc>
          <w:tcPr>
            <w:tcW w:w="6373" w:type="dxa"/>
          </w:tcPr>
          <w:p w14:paraId="7043B69E" w14:textId="77777777" w:rsidR="00BC3757" w:rsidRPr="00D536B7" w:rsidRDefault="00BC3757"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У вигляді суцільного потоку:</w:t>
            </w:r>
          </w:p>
          <w:p w14:paraId="70C1CF46" w14:textId="77777777" w:rsidR="00BC3757" w:rsidRPr="00D536B7" w:rsidRDefault="00BC3757"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з цілісним барабаном;</w:t>
            </w:r>
          </w:p>
          <w:p w14:paraId="5639955B" w14:textId="77777777" w:rsidR="00EB3E01" w:rsidRPr="00D536B7" w:rsidRDefault="00BC3757"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 з жолобчастим барабаном</w:t>
            </w:r>
          </w:p>
        </w:tc>
      </w:tr>
      <w:tr w:rsidR="00EB3E01" w:rsidRPr="00D536B7" w14:paraId="4EACAFE0" w14:textId="77777777" w:rsidTr="00EB3E01">
        <w:tc>
          <w:tcPr>
            <w:tcW w:w="2972" w:type="dxa"/>
            <w:vMerge/>
          </w:tcPr>
          <w:p w14:paraId="474A25BD"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02969F00" w14:textId="77777777" w:rsidR="00BC3757" w:rsidRPr="00D536B7" w:rsidRDefault="00BC3757"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У вигляді окремих порцій:</w:t>
            </w:r>
          </w:p>
          <w:p w14:paraId="675E8695" w14:textId="77777777" w:rsidR="00BC3757" w:rsidRPr="00D536B7" w:rsidRDefault="00BC3757"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з лопатевим дозатором;</w:t>
            </w:r>
          </w:p>
          <w:p w14:paraId="305DFC31" w14:textId="77777777" w:rsidR="00BC3757" w:rsidRPr="00D536B7" w:rsidRDefault="00BC3757"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з ребристою стрічкою;</w:t>
            </w:r>
          </w:p>
          <w:p w14:paraId="20A0AA29" w14:textId="77777777" w:rsidR="00EB3E01" w:rsidRPr="00D536B7" w:rsidRDefault="00BC3757"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 з лопатевим барабаном</w:t>
            </w:r>
          </w:p>
        </w:tc>
      </w:tr>
      <w:tr w:rsidR="00EB3E01" w:rsidRPr="00D536B7" w14:paraId="1B0161A7" w14:textId="77777777" w:rsidTr="00EB3E01">
        <w:tc>
          <w:tcPr>
            <w:tcW w:w="2972" w:type="dxa"/>
            <w:vMerge w:val="restart"/>
          </w:tcPr>
          <w:p w14:paraId="51E3FB11"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типом живильника</w:t>
            </w:r>
          </w:p>
        </w:tc>
        <w:tc>
          <w:tcPr>
            <w:tcW w:w="6373" w:type="dxa"/>
          </w:tcPr>
          <w:p w14:paraId="32239B16"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 пасивним живильником</w:t>
            </w:r>
          </w:p>
        </w:tc>
      </w:tr>
      <w:tr w:rsidR="00EB3E01" w:rsidRPr="00D536B7" w14:paraId="0704A23A" w14:textId="77777777" w:rsidTr="00EB3E01">
        <w:tc>
          <w:tcPr>
            <w:tcW w:w="2972" w:type="dxa"/>
            <w:vMerge/>
          </w:tcPr>
          <w:p w14:paraId="1F0C0229"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2ABBA51B" w14:textId="77777777" w:rsidR="00BC3757" w:rsidRPr="00D536B7" w:rsidRDefault="00BC3757"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З активним живильником:</w:t>
            </w:r>
          </w:p>
          <w:p w14:paraId="7BB9B7D9" w14:textId="77777777" w:rsidR="00BC3757" w:rsidRPr="00D536B7" w:rsidRDefault="00BC3757"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із шнековим живильником;</w:t>
            </w:r>
          </w:p>
          <w:p w14:paraId="1ECF0522" w14:textId="77777777" w:rsidR="00EB3E01" w:rsidRPr="00D536B7" w:rsidRDefault="006C7A48"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 з прискорювальною крильчаткою</w:t>
            </w:r>
          </w:p>
        </w:tc>
      </w:tr>
      <w:tr w:rsidR="00EB3E01" w:rsidRPr="00D536B7" w14:paraId="33FC7A57" w14:textId="77777777" w:rsidTr="00EB3E01">
        <w:tc>
          <w:tcPr>
            <w:tcW w:w="2972" w:type="dxa"/>
            <w:vMerge w:val="restart"/>
          </w:tcPr>
          <w:p w14:paraId="57D03960"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типом приводу робочих органів</w:t>
            </w:r>
          </w:p>
        </w:tc>
        <w:tc>
          <w:tcPr>
            <w:tcW w:w="6373" w:type="dxa"/>
          </w:tcPr>
          <w:p w14:paraId="6A35FB74"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Електричні</w:t>
            </w:r>
          </w:p>
        </w:tc>
      </w:tr>
      <w:tr w:rsidR="00EB3E01" w:rsidRPr="00D536B7" w14:paraId="22ACA439" w14:textId="77777777" w:rsidTr="00EB3E01">
        <w:tc>
          <w:tcPr>
            <w:tcW w:w="2972" w:type="dxa"/>
            <w:vMerge/>
          </w:tcPr>
          <w:p w14:paraId="77EE3657"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08A7A68A"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Гідравлічні</w:t>
            </w:r>
          </w:p>
        </w:tc>
      </w:tr>
      <w:tr w:rsidR="00EB3E01" w:rsidRPr="00D536B7" w14:paraId="0502EAD5" w14:textId="77777777" w:rsidTr="00EB3E01">
        <w:tc>
          <w:tcPr>
            <w:tcW w:w="2972" w:type="dxa"/>
            <w:vMerge/>
          </w:tcPr>
          <w:p w14:paraId="5424D900"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24A5BAFB"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Комбіновані (електрогідравлічні)</w:t>
            </w:r>
          </w:p>
        </w:tc>
      </w:tr>
      <w:tr w:rsidR="00EB3E01" w:rsidRPr="00D536B7" w14:paraId="5518D700" w14:textId="77777777" w:rsidTr="00EB3E01">
        <w:tc>
          <w:tcPr>
            <w:tcW w:w="2972" w:type="dxa"/>
            <w:vMerge w:val="restart"/>
          </w:tcPr>
          <w:p w14:paraId="5BF790F8"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умов використання</w:t>
            </w:r>
          </w:p>
        </w:tc>
        <w:tc>
          <w:tcPr>
            <w:tcW w:w="6373" w:type="dxa"/>
          </w:tcPr>
          <w:p w14:paraId="43815EA6"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Для відкритих токів </w:t>
            </w:r>
          </w:p>
        </w:tc>
      </w:tr>
      <w:tr w:rsidR="00EB3E01" w:rsidRPr="00D536B7" w14:paraId="56E74B96" w14:textId="77777777" w:rsidTr="00EB3E01">
        <w:tc>
          <w:tcPr>
            <w:tcW w:w="2972" w:type="dxa"/>
            <w:vMerge/>
          </w:tcPr>
          <w:p w14:paraId="34FD0CE4"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6AE46443"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Для зерносховищ</w:t>
            </w:r>
          </w:p>
        </w:tc>
      </w:tr>
      <w:tr w:rsidR="00EB3E01" w:rsidRPr="00D536B7" w14:paraId="55413CCC" w14:textId="77777777" w:rsidTr="00EB3E01">
        <w:tc>
          <w:tcPr>
            <w:tcW w:w="2972" w:type="dxa"/>
            <w:vMerge/>
          </w:tcPr>
          <w:p w14:paraId="024B8D0B"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276E806A"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Універсальні</w:t>
            </w:r>
          </w:p>
        </w:tc>
      </w:tr>
      <w:tr w:rsidR="00EB3E01" w:rsidRPr="00D536B7" w14:paraId="332ECEFD" w14:textId="77777777" w:rsidTr="00EB3E01">
        <w:tc>
          <w:tcPr>
            <w:tcW w:w="2972" w:type="dxa"/>
            <w:vMerge w:val="restart"/>
          </w:tcPr>
          <w:p w14:paraId="42C64A3B"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дальністю метання зерна</w:t>
            </w:r>
          </w:p>
        </w:tc>
        <w:tc>
          <w:tcPr>
            <w:tcW w:w="6373" w:type="dxa"/>
          </w:tcPr>
          <w:p w14:paraId="4C1A9765"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Малої дальності (до 10 м)</w:t>
            </w:r>
          </w:p>
        </w:tc>
      </w:tr>
      <w:tr w:rsidR="00EB3E01" w:rsidRPr="00D536B7" w14:paraId="7B95FA23" w14:textId="77777777" w:rsidTr="00EB3E01">
        <w:tc>
          <w:tcPr>
            <w:tcW w:w="2972" w:type="dxa"/>
            <w:vMerge/>
          </w:tcPr>
          <w:p w14:paraId="25C79CD3"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75D8071E"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Середньої дальності (від 10 до 20 м)</w:t>
            </w:r>
          </w:p>
        </w:tc>
      </w:tr>
      <w:tr w:rsidR="00EB3E01" w:rsidRPr="00D536B7" w14:paraId="217EB693" w14:textId="77777777" w:rsidTr="00EB3E01">
        <w:tc>
          <w:tcPr>
            <w:tcW w:w="2972" w:type="dxa"/>
            <w:vMerge/>
          </w:tcPr>
          <w:p w14:paraId="43AA14D0"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6EED5264"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Великої дальності (понад 20 м)</w:t>
            </w:r>
          </w:p>
        </w:tc>
      </w:tr>
      <w:tr w:rsidR="00EB3E01" w:rsidRPr="00D536B7" w14:paraId="28E774DA" w14:textId="77777777" w:rsidTr="00EB3E01">
        <w:tc>
          <w:tcPr>
            <w:tcW w:w="2972" w:type="dxa"/>
            <w:vMerge w:val="restart"/>
          </w:tcPr>
          <w:p w14:paraId="152EDCC7" w14:textId="77777777" w:rsidR="00EB3E01" w:rsidRPr="00D536B7" w:rsidRDefault="00EB3E01" w:rsidP="00D536B7">
            <w:pPr>
              <w:jc w:val="both"/>
              <w:rPr>
                <w:rFonts w:ascii="Times New Roman" w:hAnsi="Times New Roman" w:cs="Times New Roman"/>
                <w:sz w:val="28"/>
                <w:szCs w:val="28"/>
                <w:highlight w:val="yellow"/>
                <w:lang w:val="uk-UA"/>
              </w:rPr>
            </w:pPr>
            <w:r w:rsidRPr="00D536B7">
              <w:rPr>
                <w:rFonts w:ascii="Times New Roman" w:hAnsi="Times New Roman" w:cs="Times New Roman"/>
                <w:sz w:val="28"/>
                <w:szCs w:val="28"/>
                <w:lang w:val="uk-UA"/>
              </w:rPr>
              <w:t>За мобільністю тримера</w:t>
            </w:r>
          </w:p>
        </w:tc>
        <w:tc>
          <w:tcPr>
            <w:tcW w:w="6373" w:type="dxa"/>
          </w:tcPr>
          <w:p w14:paraId="41D87AAF"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З фіксованим положенням тримера</w:t>
            </w:r>
          </w:p>
        </w:tc>
      </w:tr>
      <w:tr w:rsidR="00EB3E01" w:rsidRPr="00D536B7" w14:paraId="1FB39071" w14:textId="77777777" w:rsidTr="00EB3E01">
        <w:tc>
          <w:tcPr>
            <w:tcW w:w="2972" w:type="dxa"/>
            <w:vMerge/>
          </w:tcPr>
          <w:p w14:paraId="527A8A8A"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4221A494"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З поворотним тримером</w:t>
            </w:r>
          </w:p>
        </w:tc>
      </w:tr>
      <w:tr w:rsidR="00EB3E01" w:rsidRPr="00D536B7" w14:paraId="5F96AF6A" w14:textId="77777777" w:rsidTr="00EB3E01">
        <w:tc>
          <w:tcPr>
            <w:tcW w:w="2972" w:type="dxa"/>
            <w:vMerge/>
          </w:tcPr>
          <w:p w14:paraId="46B90E40" w14:textId="77777777" w:rsidR="00EB3E01" w:rsidRPr="00D536B7" w:rsidRDefault="00EB3E01" w:rsidP="00D536B7">
            <w:pPr>
              <w:jc w:val="both"/>
              <w:rPr>
                <w:rFonts w:ascii="Times New Roman" w:hAnsi="Times New Roman" w:cs="Times New Roman"/>
                <w:sz w:val="28"/>
                <w:szCs w:val="28"/>
                <w:highlight w:val="yellow"/>
                <w:lang w:val="uk-UA"/>
              </w:rPr>
            </w:pPr>
          </w:p>
        </w:tc>
        <w:tc>
          <w:tcPr>
            <w:tcW w:w="6373" w:type="dxa"/>
          </w:tcPr>
          <w:p w14:paraId="446486DD" w14:textId="77777777" w:rsidR="00EB3E01" w:rsidRPr="00D536B7" w:rsidRDefault="00EB3E01" w:rsidP="00D536B7">
            <w:pPr>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З регульованою висотою викиду</w:t>
            </w:r>
          </w:p>
        </w:tc>
      </w:tr>
    </w:tbl>
    <w:p w14:paraId="32D45B43" w14:textId="77777777" w:rsidR="00EB3E01" w:rsidRDefault="00EB3E01" w:rsidP="00D536B7">
      <w:pPr>
        <w:spacing w:after="0" w:line="240" w:lineRule="auto"/>
        <w:ind w:firstLine="709"/>
        <w:jc w:val="both"/>
        <w:rPr>
          <w:rFonts w:ascii="Times New Roman" w:hAnsi="Times New Roman" w:cs="Times New Roman"/>
          <w:sz w:val="28"/>
          <w:szCs w:val="28"/>
          <w:lang w:val="uk-UA"/>
        </w:rPr>
      </w:pPr>
    </w:p>
    <w:p w14:paraId="6DBA5B1B" w14:textId="642081E1" w:rsidR="005D647D" w:rsidRDefault="005D647D" w:rsidP="005D647D">
      <w:pPr>
        <w:spacing w:after="0" w:line="240" w:lineRule="auto"/>
        <w:jc w:val="center"/>
        <w:rPr>
          <w:rFonts w:ascii="Times New Roman" w:hAnsi="Times New Roman" w:cs="Times New Roman"/>
          <w:sz w:val="28"/>
          <w:szCs w:val="28"/>
          <w:lang w:val="uk-UA"/>
        </w:rPr>
      </w:pPr>
      <w:r>
        <w:rPr>
          <w:noProof/>
        </w:rPr>
        <w:lastRenderedPageBreak/>
        <w:drawing>
          <wp:inline distT="0" distB="0" distL="0" distR="0" wp14:anchorId="4E237E3D" wp14:editId="221A71FC">
            <wp:extent cx="4274797" cy="3386937"/>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5568" cy="3419240"/>
                    </a:xfrm>
                    <a:prstGeom prst="rect">
                      <a:avLst/>
                    </a:prstGeom>
                  </pic:spPr>
                </pic:pic>
              </a:graphicData>
            </a:graphic>
          </wp:inline>
        </w:drawing>
      </w:r>
    </w:p>
    <w:p w14:paraId="19E30FB3" w14:textId="688375EE" w:rsidR="005D647D" w:rsidRDefault="005D647D" w:rsidP="005D647D">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1. Самопересувний </w:t>
      </w:r>
      <w:proofErr w:type="spellStart"/>
      <w:r>
        <w:rPr>
          <w:rFonts w:ascii="Times New Roman" w:hAnsi="Times New Roman" w:cs="Times New Roman"/>
          <w:sz w:val="28"/>
          <w:szCs w:val="28"/>
          <w:lang w:val="uk-UA"/>
        </w:rPr>
        <w:t>з</w:t>
      </w:r>
      <w:r w:rsidRPr="005D647D">
        <w:rPr>
          <w:rFonts w:ascii="Times New Roman" w:hAnsi="Times New Roman" w:cs="Times New Roman"/>
          <w:sz w:val="28"/>
          <w:szCs w:val="28"/>
          <w:lang w:val="uk-UA"/>
        </w:rPr>
        <w:t>ернометач</w:t>
      </w:r>
      <w:proofErr w:type="spellEnd"/>
      <w:r w:rsidRPr="005D647D">
        <w:rPr>
          <w:rFonts w:ascii="Times New Roman" w:hAnsi="Times New Roman" w:cs="Times New Roman"/>
          <w:sz w:val="28"/>
          <w:szCs w:val="28"/>
          <w:lang w:val="uk-UA"/>
        </w:rPr>
        <w:t xml:space="preserve"> ЗМ-60А</w:t>
      </w:r>
    </w:p>
    <w:p w14:paraId="598C5F28" w14:textId="77777777" w:rsidR="005D647D" w:rsidRPr="00D536B7" w:rsidRDefault="005D647D" w:rsidP="00D536B7">
      <w:pPr>
        <w:spacing w:after="0" w:line="240" w:lineRule="auto"/>
        <w:ind w:firstLine="709"/>
        <w:jc w:val="both"/>
        <w:rPr>
          <w:rFonts w:ascii="Times New Roman" w:hAnsi="Times New Roman" w:cs="Times New Roman"/>
          <w:sz w:val="28"/>
          <w:szCs w:val="28"/>
          <w:lang w:val="uk-UA"/>
        </w:rPr>
      </w:pPr>
    </w:p>
    <w:p w14:paraId="6B3E535E" w14:textId="77777777" w:rsidR="00815E69" w:rsidRPr="00D536B7" w:rsidRDefault="00815E69"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Розподіл зернометачів на чіткі класи та групи вирішує кілька ключових завдань:</w:t>
      </w:r>
    </w:p>
    <w:p w14:paraId="51112094" w14:textId="77777777" w:rsidR="00815E69" w:rsidRPr="00D536B7" w:rsidRDefault="00815E69"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1. Технічний підбір під завдання. Даний параметр дозволяє фермерам та агропідприємствам обрати модель із потрібною продуктивністю залежно від обсягів виробництва.</w:t>
      </w:r>
    </w:p>
    <w:p w14:paraId="191BA91B" w14:textId="77777777" w:rsidR="00815E69" w:rsidRPr="00D536B7" w:rsidRDefault="00815E69"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2. Оптимізація логістики та сумісності. Даний параметр допомагає врахувати висоту складання зерна та дальність його польоту для завантаження конкретних типів транспорту (від звичайних бортових машин до високобортних зерновозів).</w:t>
      </w:r>
    </w:p>
    <w:p w14:paraId="55333465" w14:textId="77777777" w:rsidR="00815E69" w:rsidRPr="00D536B7" w:rsidRDefault="00815E69"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3. Економічна доцільність. Дана складова запобігає перевитратам енергії та коштів. Для невеликих критих токів класифікація допомагає підібрати компактну і менш потужну машину, тоді як для великих відкритих майданчиків — високопродуктивний самохідний комплекс.</w:t>
      </w:r>
    </w:p>
    <w:p w14:paraId="286DDA63" w14:textId="77777777" w:rsidR="00815E69" w:rsidRPr="00D536B7" w:rsidRDefault="00815E69"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4. Оцінка функціональності. Поділ за конструктивними особливостями (самохідні, стаціонарні, навісні, </w:t>
      </w:r>
      <w:proofErr w:type="spellStart"/>
      <w:r w:rsidRPr="00D536B7">
        <w:rPr>
          <w:rFonts w:ascii="Times New Roman" w:hAnsi="Times New Roman" w:cs="Times New Roman"/>
          <w:sz w:val="28"/>
          <w:szCs w:val="28"/>
          <w:lang w:val="uk-UA"/>
        </w:rPr>
        <w:t>тримерні</w:t>
      </w:r>
      <w:proofErr w:type="spellEnd"/>
      <w:r w:rsidRPr="00D536B7">
        <w:rPr>
          <w:rFonts w:ascii="Times New Roman" w:hAnsi="Times New Roman" w:cs="Times New Roman"/>
          <w:sz w:val="28"/>
          <w:szCs w:val="28"/>
          <w:lang w:val="uk-UA"/>
        </w:rPr>
        <w:t xml:space="preserve"> чи вакуумні) дозволяє чітко розуміти, які додаткові операції може виконувати машина (наприклад, сепарацію, підсушування чи формування буртів).</w:t>
      </w:r>
    </w:p>
    <w:p w14:paraId="195FDDAF" w14:textId="77777777" w:rsidR="00815E69" w:rsidRPr="00D536B7" w:rsidRDefault="00815E69"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5. Стандартизація та порівняння. Дана складова полегшує процес сертифікації техніки, порівняння аналогів від різних виробників, а також спрощує пошук запчастин та сервісне обслуговування.</w:t>
      </w:r>
    </w:p>
    <w:p w14:paraId="0DC854A0" w14:textId="77777777" w:rsidR="00815E69" w:rsidRPr="00D536B7" w:rsidRDefault="00177C45"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Отже, класифікація зернометачів — це поділ спеціалізованої техніки для завантаження, розвантаження та переміщення зерна на групи за технологічними та конструктивними ознаками. Головною метою цієї класифікації є підбір оптимального обладнання під конкретні обсяги виробництва та умови зерносховищ. </w:t>
      </w:r>
    </w:p>
    <w:p w14:paraId="59632DA1" w14:textId="77777777" w:rsidR="00815E69" w:rsidRPr="00D536B7" w:rsidRDefault="00815E69" w:rsidP="00D536B7">
      <w:pPr>
        <w:spacing w:after="0" w:line="240" w:lineRule="auto"/>
        <w:ind w:firstLine="709"/>
        <w:jc w:val="both"/>
        <w:rPr>
          <w:rFonts w:ascii="Times New Roman" w:hAnsi="Times New Roman" w:cs="Times New Roman"/>
          <w:sz w:val="28"/>
          <w:szCs w:val="28"/>
          <w:lang w:val="uk-UA"/>
        </w:rPr>
      </w:pPr>
    </w:p>
    <w:p w14:paraId="4CDA5979" w14:textId="77777777" w:rsidR="00177C45" w:rsidRDefault="00177C45" w:rsidP="005D647D">
      <w:pPr>
        <w:spacing w:after="0" w:line="240" w:lineRule="auto"/>
        <w:jc w:val="center"/>
        <w:rPr>
          <w:rFonts w:ascii="Times New Roman" w:hAnsi="Times New Roman" w:cs="Times New Roman"/>
          <w:sz w:val="28"/>
          <w:szCs w:val="28"/>
          <w:lang w:val="uk-UA"/>
        </w:rPr>
      </w:pPr>
      <w:r w:rsidRPr="00D536B7">
        <w:rPr>
          <w:rFonts w:ascii="Times New Roman" w:hAnsi="Times New Roman" w:cs="Times New Roman"/>
          <w:sz w:val="28"/>
          <w:szCs w:val="28"/>
          <w:lang w:val="uk-UA"/>
        </w:rPr>
        <w:lastRenderedPageBreak/>
        <w:t>БІБЛІОГРАФІЯ</w:t>
      </w:r>
    </w:p>
    <w:p w14:paraId="186A2741" w14:textId="77777777" w:rsidR="005D647D" w:rsidRPr="00D536B7" w:rsidRDefault="005D647D" w:rsidP="005D647D">
      <w:pPr>
        <w:spacing w:after="0" w:line="240" w:lineRule="auto"/>
        <w:jc w:val="center"/>
        <w:rPr>
          <w:rFonts w:ascii="Times New Roman" w:hAnsi="Times New Roman" w:cs="Times New Roman"/>
          <w:sz w:val="28"/>
          <w:szCs w:val="28"/>
          <w:lang w:val="uk-UA"/>
        </w:rPr>
      </w:pPr>
    </w:p>
    <w:p w14:paraId="6FA74495" w14:textId="77777777" w:rsidR="00617E01" w:rsidRPr="00D536B7" w:rsidRDefault="00617E01"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1</w:t>
      </w:r>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Spirin</w:t>
      </w:r>
      <w:proofErr w:type="spellEnd"/>
      <w:r w:rsidR="009F349A" w:rsidRPr="00D536B7">
        <w:rPr>
          <w:rFonts w:ascii="Times New Roman" w:hAnsi="Times New Roman" w:cs="Times New Roman"/>
          <w:sz w:val="28"/>
          <w:szCs w:val="28"/>
          <w:lang w:val="uk-UA"/>
        </w:rPr>
        <w:t xml:space="preserve"> A., </w:t>
      </w:r>
      <w:proofErr w:type="spellStart"/>
      <w:r w:rsidR="009F349A" w:rsidRPr="00D536B7">
        <w:rPr>
          <w:rFonts w:ascii="Times New Roman" w:hAnsi="Times New Roman" w:cs="Times New Roman"/>
          <w:sz w:val="28"/>
          <w:szCs w:val="28"/>
          <w:lang w:val="uk-UA"/>
        </w:rPr>
        <w:t>Borysiuk</w:t>
      </w:r>
      <w:proofErr w:type="spellEnd"/>
      <w:r w:rsidR="009F349A" w:rsidRPr="00D536B7">
        <w:rPr>
          <w:rFonts w:ascii="Times New Roman" w:hAnsi="Times New Roman" w:cs="Times New Roman"/>
          <w:sz w:val="28"/>
          <w:szCs w:val="28"/>
          <w:lang w:val="uk-UA"/>
        </w:rPr>
        <w:t xml:space="preserve"> D., </w:t>
      </w:r>
      <w:proofErr w:type="spellStart"/>
      <w:r w:rsidR="009F349A" w:rsidRPr="00D536B7">
        <w:rPr>
          <w:rFonts w:ascii="Times New Roman" w:hAnsi="Times New Roman" w:cs="Times New Roman"/>
          <w:sz w:val="28"/>
          <w:szCs w:val="28"/>
          <w:lang w:val="uk-UA"/>
        </w:rPr>
        <w:t>Tsurkan</w:t>
      </w:r>
      <w:proofErr w:type="spellEnd"/>
      <w:r w:rsidR="009F349A" w:rsidRPr="00D536B7">
        <w:rPr>
          <w:rFonts w:ascii="Times New Roman" w:hAnsi="Times New Roman" w:cs="Times New Roman"/>
          <w:sz w:val="28"/>
          <w:szCs w:val="28"/>
          <w:lang w:val="uk-UA"/>
        </w:rPr>
        <w:t xml:space="preserve"> O., </w:t>
      </w:r>
      <w:proofErr w:type="spellStart"/>
      <w:r w:rsidR="009F349A" w:rsidRPr="00D536B7">
        <w:rPr>
          <w:rFonts w:ascii="Times New Roman" w:hAnsi="Times New Roman" w:cs="Times New Roman"/>
          <w:sz w:val="28"/>
          <w:szCs w:val="28"/>
          <w:lang w:val="uk-UA"/>
        </w:rPr>
        <w:t>Tverdokhlib</w:t>
      </w:r>
      <w:proofErr w:type="spellEnd"/>
      <w:r w:rsidR="009F349A" w:rsidRPr="00D536B7">
        <w:rPr>
          <w:rFonts w:ascii="Times New Roman" w:hAnsi="Times New Roman" w:cs="Times New Roman"/>
          <w:sz w:val="28"/>
          <w:szCs w:val="28"/>
          <w:lang w:val="uk-UA"/>
        </w:rPr>
        <w:t xml:space="preserve"> I., </w:t>
      </w:r>
      <w:proofErr w:type="spellStart"/>
      <w:r w:rsidR="009F349A" w:rsidRPr="00D536B7">
        <w:rPr>
          <w:rFonts w:ascii="Times New Roman" w:hAnsi="Times New Roman" w:cs="Times New Roman"/>
          <w:sz w:val="28"/>
          <w:szCs w:val="28"/>
          <w:lang w:val="uk-UA"/>
        </w:rPr>
        <w:t>Veselovska</w:t>
      </w:r>
      <w:proofErr w:type="spellEnd"/>
      <w:r w:rsidR="009F349A" w:rsidRPr="00D536B7">
        <w:rPr>
          <w:rFonts w:ascii="Times New Roman" w:hAnsi="Times New Roman" w:cs="Times New Roman"/>
          <w:sz w:val="28"/>
          <w:szCs w:val="28"/>
          <w:lang w:val="uk-UA"/>
        </w:rPr>
        <w:t xml:space="preserve"> N., </w:t>
      </w:r>
      <w:proofErr w:type="spellStart"/>
      <w:r w:rsidR="009F349A" w:rsidRPr="00D536B7">
        <w:rPr>
          <w:rFonts w:ascii="Times New Roman" w:hAnsi="Times New Roman" w:cs="Times New Roman"/>
          <w:sz w:val="28"/>
          <w:szCs w:val="28"/>
          <w:lang w:val="uk-UA"/>
        </w:rPr>
        <w:t>Edl</w:t>
      </w:r>
      <w:proofErr w:type="spellEnd"/>
      <w:r w:rsidR="00177C45" w:rsidRPr="00D536B7">
        <w:rPr>
          <w:rFonts w:ascii="Times New Roman" w:hAnsi="Times New Roman" w:cs="Times New Roman"/>
          <w:sz w:val="28"/>
          <w:szCs w:val="28"/>
          <w:lang w:val="uk-UA"/>
        </w:rPr>
        <w:t xml:space="preserve"> M. </w:t>
      </w:r>
      <w:proofErr w:type="spellStart"/>
      <w:r w:rsidR="00177C45" w:rsidRPr="00D536B7">
        <w:rPr>
          <w:rFonts w:ascii="Times New Roman" w:hAnsi="Times New Roman" w:cs="Times New Roman"/>
          <w:sz w:val="28"/>
          <w:szCs w:val="28"/>
          <w:lang w:val="uk-UA"/>
        </w:rPr>
        <w:t>Ways</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of</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Intensification</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of</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Grass</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Seed</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Production</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Journal</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of</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Engineering</w:t>
      </w:r>
      <w:proofErr w:type="spellEnd"/>
      <w:r w:rsidR="00177C45" w:rsidRPr="00D536B7">
        <w:rPr>
          <w:rFonts w:ascii="Times New Roman" w:hAnsi="Times New Roman" w:cs="Times New Roman"/>
          <w:sz w:val="28"/>
          <w:szCs w:val="28"/>
          <w:lang w:val="uk-UA"/>
        </w:rPr>
        <w:t xml:space="preserve"> </w:t>
      </w:r>
      <w:proofErr w:type="spellStart"/>
      <w:r w:rsidR="00177C45" w:rsidRPr="00D536B7">
        <w:rPr>
          <w:rFonts w:ascii="Times New Roman" w:hAnsi="Times New Roman" w:cs="Times New Roman"/>
          <w:sz w:val="28"/>
          <w:szCs w:val="28"/>
          <w:lang w:val="uk-UA"/>
        </w:rPr>
        <w:t>Sciences</w:t>
      </w:r>
      <w:proofErr w:type="spellEnd"/>
      <w:r w:rsidRPr="00D536B7">
        <w:rPr>
          <w:rFonts w:ascii="Times New Roman" w:hAnsi="Times New Roman" w:cs="Times New Roman"/>
          <w:sz w:val="28"/>
          <w:szCs w:val="28"/>
          <w:lang w:val="uk-UA"/>
        </w:rPr>
        <w:t xml:space="preserve">. 2023. </w:t>
      </w:r>
      <w:r w:rsidR="00177C45" w:rsidRPr="00D536B7">
        <w:rPr>
          <w:rFonts w:ascii="Times New Roman" w:hAnsi="Times New Roman" w:cs="Times New Roman"/>
          <w:sz w:val="28"/>
          <w:szCs w:val="28"/>
          <w:lang w:val="uk-UA"/>
        </w:rPr>
        <w:t>10 (1</w:t>
      </w:r>
      <w:r w:rsidRPr="00D536B7">
        <w:rPr>
          <w:rFonts w:ascii="Times New Roman" w:hAnsi="Times New Roman" w:cs="Times New Roman"/>
          <w:sz w:val="28"/>
          <w:szCs w:val="28"/>
          <w:lang w:val="uk-UA"/>
        </w:rPr>
        <w:t>).</w:t>
      </w:r>
      <w:r w:rsidR="00177C45" w:rsidRPr="00D536B7">
        <w:rPr>
          <w:rFonts w:ascii="Times New Roman" w:hAnsi="Times New Roman" w:cs="Times New Roman"/>
          <w:sz w:val="28"/>
          <w:szCs w:val="28"/>
          <w:lang w:val="uk-UA"/>
        </w:rPr>
        <w:t xml:space="preserve"> </w:t>
      </w:r>
      <w:r w:rsidRPr="00D536B7">
        <w:rPr>
          <w:rFonts w:ascii="Times New Roman" w:hAnsi="Times New Roman" w:cs="Times New Roman"/>
          <w:sz w:val="28"/>
          <w:szCs w:val="28"/>
          <w:lang w:val="uk-UA"/>
        </w:rPr>
        <w:t xml:space="preserve">Р. </w:t>
      </w:r>
      <w:r w:rsidR="00177C45" w:rsidRPr="00D536B7">
        <w:rPr>
          <w:rFonts w:ascii="Times New Roman" w:hAnsi="Times New Roman" w:cs="Times New Roman"/>
          <w:sz w:val="28"/>
          <w:szCs w:val="28"/>
          <w:lang w:val="uk-UA"/>
        </w:rPr>
        <w:t xml:space="preserve">F11-F19. </w:t>
      </w:r>
    </w:p>
    <w:p w14:paraId="7EFEE8DC" w14:textId="77777777" w:rsidR="00617E01" w:rsidRPr="00D536B7" w:rsidRDefault="00617E01"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2. </w:t>
      </w:r>
      <w:r w:rsidR="00177C45" w:rsidRPr="00D536B7">
        <w:rPr>
          <w:rFonts w:ascii="Times New Roman" w:hAnsi="Times New Roman" w:cs="Times New Roman"/>
          <w:sz w:val="28"/>
          <w:szCs w:val="28"/>
          <w:lang w:val="uk-UA"/>
        </w:rPr>
        <w:t xml:space="preserve">Михайлов Є., </w:t>
      </w:r>
      <w:proofErr w:type="spellStart"/>
      <w:r w:rsidR="00177C45" w:rsidRPr="00D536B7">
        <w:rPr>
          <w:rFonts w:ascii="Times New Roman" w:hAnsi="Times New Roman" w:cs="Times New Roman"/>
          <w:sz w:val="28"/>
          <w:szCs w:val="28"/>
          <w:lang w:val="uk-UA"/>
        </w:rPr>
        <w:t>Сербій</w:t>
      </w:r>
      <w:proofErr w:type="spellEnd"/>
      <w:r w:rsidR="00177C45" w:rsidRPr="00D536B7">
        <w:rPr>
          <w:rFonts w:ascii="Times New Roman" w:hAnsi="Times New Roman" w:cs="Times New Roman"/>
          <w:sz w:val="28"/>
          <w:szCs w:val="28"/>
          <w:lang w:val="uk-UA"/>
        </w:rPr>
        <w:t xml:space="preserve"> Є., </w:t>
      </w:r>
      <w:proofErr w:type="spellStart"/>
      <w:r w:rsidR="00177C45" w:rsidRPr="00D536B7">
        <w:rPr>
          <w:rFonts w:ascii="Times New Roman" w:hAnsi="Times New Roman" w:cs="Times New Roman"/>
          <w:sz w:val="28"/>
          <w:szCs w:val="28"/>
          <w:lang w:val="uk-UA"/>
        </w:rPr>
        <w:t>Задосна</w:t>
      </w:r>
      <w:proofErr w:type="spellEnd"/>
      <w:r w:rsidR="00177C45" w:rsidRPr="00D536B7">
        <w:rPr>
          <w:rFonts w:ascii="Times New Roman" w:hAnsi="Times New Roman" w:cs="Times New Roman"/>
          <w:sz w:val="28"/>
          <w:szCs w:val="28"/>
          <w:lang w:val="uk-UA"/>
        </w:rPr>
        <w:t xml:space="preserve"> Н., та ін. Рекомендації щодо обґрунтування комплексу технічних засобів післязбиральної обробки зерна в умовах півдня України. Техніка і технології АПК. 2016. № 5 (80). С 28-30. </w:t>
      </w:r>
    </w:p>
    <w:p w14:paraId="14382CF2" w14:textId="77777777" w:rsidR="00617E01" w:rsidRPr="00D536B7" w:rsidRDefault="00617E01"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3. </w:t>
      </w:r>
      <w:r w:rsidR="00177C45" w:rsidRPr="00D536B7">
        <w:rPr>
          <w:rFonts w:ascii="Times New Roman" w:hAnsi="Times New Roman" w:cs="Times New Roman"/>
          <w:sz w:val="28"/>
          <w:szCs w:val="28"/>
          <w:lang w:val="uk-UA"/>
        </w:rPr>
        <w:t>Дерев’янко Д.А. Післязбиральна обробка зерна і насіння на зерноочисному заводі «</w:t>
      </w:r>
      <w:proofErr w:type="spellStart"/>
      <w:r w:rsidR="00177C45" w:rsidRPr="00D536B7">
        <w:rPr>
          <w:rFonts w:ascii="Times New Roman" w:hAnsi="Times New Roman" w:cs="Times New Roman"/>
          <w:sz w:val="28"/>
          <w:szCs w:val="28"/>
          <w:lang w:val="uk-UA"/>
        </w:rPr>
        <w:t>Petkus</w:t>
      </w:r>
      <w:proofErr w:type="spellEnd"/>
      <w:r w:rsidR="00177C45" w:rsidRPr="00D536B7">
        <w:rPr>
          <w:rFonts w:ascii="Times New Roman" w:hAnsi="Times New Roman" w:cs="Times New Roman"/>
          <w:sz w:val="28"/>
          <w:szCs w:val="28"/>
          <w:lang w:val="uk-UA"/>
        </w:rPr>
        <w:t xml:space="preserve">». Техніка і технології АПК. 2011. № 5. С.14-17. </w:t>
      </w:r>
    </w:p>
    <w:p w14:paraId="4A20FE7B" w14:textId="77777777" w:rsidR="00617E01" w:rsidRPr="00D536B7" w:rsidRDefault="00617E01"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4. </w:t>
      </w:r>
      <w:proofErr w:type="spellStart"/>
      <w:r w:rsidRPr="00D536B7">
        <w:rPr>
          <w:rFonts w:ascii="Times New Roman" w:hAnsi="Times New Roman" w:cs="Times New Roman"/>
          <w:sz w:val="28"/>
          <w:szCs w:val="28"/>
          <w:lang w:val="uk-UA"/>
        </w:rPr>
        <w:t>Спірін</w:t>
      </w:r>
      <w:proofErr w:type="spellEnd"/>
      <w:r w:rsidRPr="00D536B7">
        <w:rPr>
          <w:rFonts w:ascii="Times New Roman" w:hAnsi="Times New Roman" w:cs="Times New Roman"/>
          <w:sz w:val="28"/>
          <w:szCs w:val="28"/>
          <w:lang w:val="uk-UA"/>
        </w:rPr>
        <w:t xml:space="preserve"> А.В., Цуркан О.В., Твердохліб І.В., </w:t>
      </w:r>
      <w:proofErr w:type="spellStart"/>
      <w:r w:rsidRPr="00D536B7">
        <w:rPr>
          <w:rFonts w:ascii="Times New Roman" w:hAnsi="Times New Roman" w:cs="Times New Roman"/>
          <w:sz w:val="28"/>
          <w:szCs w:val="28"/>
          <w:lang w:val="uk-UA"/>
        </w:rPr>
        <w:t>Омельянов</w:t>
      </w:r>
      <w:proofErr w:type="spellEnd"/>
      <w:r w:rsidRPr="00D536B7">
        <w:rPr>
          <w:rFonts w:ascii="Times New Roman" w:hAnsi="Times New Roman" w:cs="Times New Roman"/>
          <w:sz w:val="28"/>
          <w:szCs w:val="28"/>
          <w:lang w:val="uk-UA"/>
        </w:rPr>
        <w:t xml:space="preserve"> О.М. Шляхи інтенсифікації виробництва насіння трав. Вібрації в техніці та технологіях. 2021. № 4 (103). С. 110-120. </w:t>
      </w:r>
    </w:p>
    <w:p w14:paraId="6ECF81DB" w14:textId="77777777" w:rsidR="00617E01" w:rsidRPr="00D536B7" w:rsidRDefault="00617E01" w:rsidP="00D536B7">
      <w:pPr>
        <w:spacing w:after="0" w:line="240" w:lineRule="auto"/>
        <w:ind w:firstLine="709"/>
        <w:jc w:val="both"/>
        <w:rPr>
          <w:rFonts w:ascii="Times New Roman" w:hAnsi="Times New Roman" w:cs="Times New Roman"/>
          <w:sz w:val="28"/>
          <w:szCs w:val="28"/>
          <w:lang w:val="uk-UA"/>
        </w:rPr>
      </w:pPr>
      <w:r w:rsidRPr="00D536B7">
        <w:rPr>
          <w:rFonts w:ascii="Times New Roman" w:hAnsi="Times New Roman" w:cs="Times New Roman"/>
          <w:sz w:val="28"/>
          <w:szCs w:val="28"/>
          <w:lang w:val="uk-UA"/>
        </w:rPr>
        <w:t xml:space="preserve">5. </w:t>
      </w:r>
      <w:proofErr w:type="spellStart"/>
      <w:r w:rsidRPr="00D536B7">
        <w:rPr>
          <w:rFonts w:ascii="Times New Roman" w:hAnsi="Times New Roman" w:cs="Times New Roman"/>
          <w:sz w:val="28"/>
          <w:szCs w:val="28"/>
          <w:lang w:val="uk-UA"/>
        </w:rPr>
        <w:t>Анеляк</w:t>
      </w:r>
      <w:proofErr w:type="spellEnd"/>
      <w:r w:rsidRPr="00D536B7">
        <w:rPr>
          <w:rFonts w:ascii="Times New Roman" w:hAnsi="Times New Roman" w:cs="Times New Roman"/>
          <w:sz w:val="28"/>
          <w:szCs w:val="28"/>
          <w:lang w:val="uk-UA"/>
        </w:rPr>
        <w:t xml:space="preserve"> М.М., Кузьмич А.Я., Твердохліб І.В. Обґрунтування режимів роботи молотарки зернозбирального комбайна на насіння багаторічних трав. Збірник наукових праць Вінницького національного аграрного університету. Серія: Технічні науки. 2012. </w:t>
      </w:r>
      <w:proofErr w:type="spellStart"/>
      <w:r w:rsidRPr="00D536B7">
        <w:rPr>
          <w:rFonts w:ascii="Times New Roman" w:hAnsi="Times New Roman" w:cs="Times New Roman"/>
          <w:sz w:val="28"/>
          <w:szCs w:val="28"/>
          <w:lang w:val="uk-UA"/>
        </w:rPr>
        <w:t>Вип</w:t>
      </w:r>
      <w:proofErr w:type="spellEnd"/>
      <w:r w:rsidRPr="00D536B7">
        <w:rPr>
          <w:rFonts w:ascii="Times New Roman" w:hAnsi="Times New Roman" w:cs="Times New Roman"/>
          <w:sz w:val="28"/>
          <w:szCs w:val="28"/>
          <w:lang w:val="uk-UA"/>
        </w:rPr>
        <w:t xml:space="preserve">. № 10 Т. 2 (59). С. 40-43. </w:t>
      </w:r>
    </w:p>
    <w:p w14:paraId="29B5B236" w14:textId="77777777" w:rsidR="00177C45" w:rsidRPr="00D536B7" w:rsidRDefault="00177C45" w:rsidP="00D536B7">
      <w:pPr>
        <w:spacing w:after="0" w:line="240" w:lineRule="auto"/>
        <w:ind w:firstLine="709"/>
        <w:jc w:val="both"/>
        <w:rPr>
          <w:rFonts w:ascii="Times New Roman" w:hAnsi="Times New Roman" w:cs="Times New Roman"/>
          <w:sz w:val="28"/>
          <w:szCs w:val="28"/>
          <w:lang w:val="uk-UA"/>
        </w:rPr>
      </w:pPr>
    </w:p>
    <w:sectPr w:rsidR="00177C45" w:rsidRPr="00D536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95F"/>
    <w:rsid w:val="00177C45"/>
    <w:rsid w:val="001A0D2B"/>
    <w:rsid w:val="001E0B2F"/>
    <w:rsid w:val="003820F5"/>
    <w:rsid w:val="004D7E30"/>
    <w:rsid w:val="005D647D"/>
    <w:rsid w:val="00617E01"/>
    <w:rsid w:val="006C7A48"/>
    <w:rsid w:val="00815E69"/>
    <w:rsid w:val="0082722A"/>
    <w:rsid w:val="00887AFA"/>
    <w:rsid w:val="009F349A"/>
    <w:rsid w:val="00BC3757"/>
    <w:rsid w:val="00C71A5E"/>
    <w:rsid w:val="00D536B7"/>
    <w:rsid w:val="00DB395F"/>
    <w:rsid w:val="00EB3E01"/>
    <w:rsid w:val="00FB43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7D0A0"/>
  <w15:docId w15:val="{D34DE839-9D94-41DF-9472-A5DDCDC21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0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820F5"/>
    <w:rPr>
      <w:b/>
      <w:bCs/>
    </w:rPr>
  </w:style>
  <w:style w:type="table" w:styleId="a4">
    <w:name w:val="Table Grid"/>
    <w:basedOn w:val="a1"/>
    <w:uiPriority w:val="39"/>
    <w:rsid w:val="00EB3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7C45"/>
    <w:pPr>
      <w:autoSpaceDE w:val="0"/>
      <w:autoSpaceDN w:val="0"/>
      <w:adjustRightInd w:val="0"/>
      <w:spacing w:after="0" w:line="240" w:lineRule="auto"/>
    </w:pPr>
    <w:rPr>
      <w:rFonts w:ascii="Arial" w:hAnsi="Arial" w:cs="Arial"/>
      <w:color w:val="000000"/>
      <w:sz w:val="24"/>
      <w:szCs w:val="24"/>
    </w:rPr>
  </w:style>
  <w:style w:type="paragraph" w:styleId="a5">
    <w:name w:val="List Paragraph"/>
    <w:basedOn w:val="a"/>
    <w:uiPriority w:val="34"/>
    <w:qFormat/>
    <w:rsid w:val="00617E01"/>
    <w:pPr>
      <w:ind w:left="720"/>
      <w:contextualSpacing/>
    </w:pPr>
  </w:style>
  <w:style w:type="character" w:styleId="a6">
    <w:name w:val="Hyperlink"/>
    <w:basedOn w:val="a0"/>
    <w:uiPriority w:val="99"/>
    <w:unhideWhenUsed/>
    <w:rsid w:val="001E0B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4154</Words>
  <Characters>2368</Characters>
  <Application>Microsoft Office Word</Application>
  <DocSecurity>0</DocSecurity>
  <Lines>19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VR</cp:lastModifiedBy>
  <cp:revision>2</cp:revision>
  <dcterms:created xsi:type="dcterms:W3CDTF">2026-10-22T15:51:00Z</dcterms:created>
  <dcterms:modified xsi:type="dcterms:W3CDTF">2026-10-22T15:51:00Z</dcterms:modified>
</cp:coreProperties>
</file>