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B506E" w14:textId="77777777" w:rsidR="00694126" w:rsidRPr="003E091D" w:rsidRDefault="00E91666" w:rsidP="003E091D">
      <w:pPr>
        <w:spacing w:line="276" w:lineRule="auto"/>
        <w:rPr>
          <w:sz w:val="28"/>
          <w:szCs w:val="28"/>
        </w:rPr>
      </w:pPr>
      <w:r w:rsidRPr="003E091D">
        <w:rPr>
          <w:sz w:val="28"/>
          <w:szCs w:val="28"/>
        </w:rPr>
        <w:t>УДК 621.92</w:t>
      </w:r>
      <w:r w:rsidR="00250050" w:rsidRPr="003E091D">
        <w:rPr>
          <w:sz w:val="28"/>
          <w:szCs w:val="28"/>
        </w:rPr>
        <w:t>9.7</w:t>
      </w:r>
    </w:p>
    <w:p w14:paraId="48694B33" w14:textId="77777777" w:rsidR="00E91666" w:rsidRPr="003E091D" w:rsidRDefault="00E91666" w:rsidP="003E091D">
      <w:pPr>
        <w:spacing w:line="276" w:lineRule="auto"/>
        <w:jc w:val="center"/>
        <w:rPr>
          <w:sz w:val="28"/>
          <w:szCs w:val="28"/>
        </w:rPr>
      </w:pPr>
    </w:p>
    <w:p w14:paraId="0A76C90F" w14:textId="1E329CC8" w:rsidR="00250050" w:rsidRPr="003E091D" w:rsidRDefault="00250050" w:rsidP="003E091D">
      <w:pPr>
        <w:spacing w:line="276" w:lineRule="auto"/>
        <w:jc w:val="center"/>
        <w:rPr>
          <w:b/>
          <w:bCs/>
          <w:sz w:val="28"/>
          <w:szCs w:val="28"/>
        </w:rPr>
      </w:pPr>
      <w:r w:rsidRPr="003E091D">
        <w:rPr>
          <w:b/>
          <w:bCs/>
          <w:sz w:val="28"/>
          <w:szCs w:val="28"/>
        </w:rPr>
        <w:t>ОБЛАДНАННЯ ДЛЯ ПІДГОТОВКИ МАТЕРІАЛУ</w:t>
      </w:r>
    </w:p>
    <w:p w14:paraId="0A0BFCA6" w14:textId="77777777" w:rsidR="00250050" w:rsidRPr="003E091D" w:rsidRDefault="00250050" w:rsidP="003E091D">
      <w:pPr>
        <w:spacing w:line="276" w:lineRule="auto"/>
        <w:jc w:val="center"/>
        <w:rPr>
          <w:b/>
          <w:bCs/>
          <w:sz w:val="28"/>
          <w:szCs w:val="28"/>
        </w:rPr>
      </w:pPr>
      <w:r w:rsidRPr="003E091D">
        <w:rPr>
          <w:b/>
          <w:bCs/>
          <w:sz w:val="28"/>
          <w:szCs w:val="28"/>
        </w:rPr>
        <w:t>ДЛЯ ПРИГОТУВАННЯ РІДКИХ КОРМІВ В СВИНАРСТВІ</w:t>
      </w:r>
    </w:p>
    <w:p w14:paraId="08E828A0" w14:textId="77777777" w:rsidR="00250050" w:rsidRPr="003E091D" w:rsidRDefault="00250050" w:rsidP="003E091D">
      <w:pPr>
        <w:spacing w:line="276" w:lineRule="auto"/>
        <w:jc w:val="center"/>
        <w:rPr>
          <w:b/>
          <w:bCs/>
          <w:sz w:val="28"/>
          <w:szCs w:val="28"/>
        </w:rPr>
      </w:pPr>
      <w:r w:rsidRPr="003E091D">
        <w:rPr>
          <w:b/>
          <w:bCs/>
          <w:sz w:val="28"/>
          <w:szCs w:val="28"/>
        </w:rPr>
        <w:t xml:space="preserve">В.В. </w:t>
      </w:r>
      <w:proofErr w:type="spellStart"/>
      <w:r w:rsidRPr="003E091D">
        <w:rPr>
          <w:b/>
          <w:bCs/>
          <w:sz w:val="28"/>
          <w:szCs w:val="28"/>
        </w:rPr>
        <w:t>Семенцов</w:t>
      </w:r>
      <w:proofErr w:type="spellEnd"/>
      <w:r w:rsidRPr="003E091D">
        <w:rPr>
          <w:b/>
          <w:bCs/>
          <w:sz w:val="28"/>
          <w:szCs w:val="28"/>
        </w:rPr>
        <w:t xml:space="preserve">, В.І. </w:t>
      </w:r>
      <w:proofErr w:type="spellStart"/>
      <w:r w:rsidRPr="003E091D">
        <w:rPr>
          <w:b/>
          <w:bCs/>
          <w:sz w:val="28"/>
          <w:szCs w:val="28"/>
        </w:rPr>
        <w:t>Семенцов</w:t>
      </w:r>
      <w:proofErr w:type="spellEnd"/>
      <w:r w:rsidR="00AC351E" w:rsidRPr="003E091D">
        <w:rPr>
          <w:b/>
          <w:bCs/>
          <w:sz w:val="28"/>
          <w:szCs w:val="28"/>
        </w:rPr>
        <w:t>, В.М. Волощук</w:t>
      </w:r>
    </w:p>
    <w:p w14:paraId="2638F801" w14:textId="77777777" w:rsidR="00250050" w:rsidRPr="003E091D" w:rsidRDefault="00250050" w:rsidP="003E091D">
      <w:pPr>
        <w:spacing w:line="276" w:lineRule="auto"/>
        <w:jc w:val="center"/>
        <w:rPr>
          <w:sz w:val="28"/>
          <w:szCs w:val="28"/>
        </w:rPr>
      </w:pPr>
      <w:r w:rsidRPr="003E091D">
        <w:rPr>
          <w:sz w:val="28"/>
          <w:szCs w:val="28"/>
        </w:rPr>
        <w:t>sementsov1984@ukr.net</w:t>
      </w:r>
    </w:p>
    <w:p w14:paraId="005D8136" w14:textId="77777777" w:rsidR="003E091D" w:rsidRPr="003E091D" w:rsidRDefault="003E091D" w:rsidP="003E091D">
      <w:pPr>
        <w:spacing w:line="276" w:lineRule="auto"/>
        <w:jc w:val="center"/>
        <w:rPr>
          <w:i/>
          <w:iCs/>
          <w:sz w:val="28"/>
          <w:szCs w:val="28"/>
        </w:rPr>
      </w:pPr>
      <w:r w:rsidRPr="003E091D">
        <w:rPr>
          <w:i/>
          <w:iCs/>
          <w:sz w:val="28"/>
          <w:szCs w:val="28"/>
        </w:rPr>
        <w:t>Державний біотехнологічний університет</w:t>
      </w:r>
    </w:p>
    <w:p w14:paraId="728F126E" w14:textId="77777777" w:rsidR="00DA2175" w:rsidRPr="003E091D" w:rsidRDefault="00DA2175" w:rsidP="003E091D">
      <w:pPr>
        <w:spacing w:line="276" w:lineRule="auto"/>
        <w:jc w:val="center"/>
        <w:rPr>
          <w:sz w:val="28"/>
          <w:szCs w:val="28"/>
        </w:rPr>
      </w:pPr>
    </w:p>
    <w:p w14:paraId="75C2FE85" w14:textId="77777777" w:rsidR="00082826" w:rsidRPr="003E091D" w:rsidRDefault="00082826" w:rsidP="003E091D">
      <w:pPr>
        <w:spacing w:line="276" w:lineRule="auto"/>
        <w:ind w:firstLine="720"/>
        <w:jc w:val="both"/>
        <w:rPr>
          <w:sz w:val="28"/>
          <w:szCs w:val="28"/>
        </w:rPr>
      </w:pPr>
      <w:r w:rsidRPr="003E091D">
        <w:rPr>
          <w:sz w:val="28"/>
          <w:szCs w:val="28"/>
        </w:rPr>
        <w:t>Успішне ведення свинарства можливе лише за безперебійного біологічно повноцінного годівлі свиней з використанням доброякісних кормів [1]. Будова травного тракту визначає «меню» тварин та птиці та їх здатність перетравлювати ті чи інші корми. У практиці годівлі свиней використовують такі фізичні форми кормів: сухі розсипні, гранульовані, вологі та рідкі.</w:t>
      </w:r>
    </w:p>
    <w:p w14:paraId="54AB1832" w14:textId="77777777" w:rsidR="00082826" w:rsidRPr="003E091D" w:rsidRDefault="00082826" w:rsidP="003E091D">
      <w:pPr>
        <w:spacing w:line="276" w:lineRule="auto"/>
        <w:ind w:firstLine="720"/>
        <w:jc w:val="both"/>
        <w:rPr>
          <w:sz w:val="28"/>
          <w:szCs w:val="28"/>
        </w:rPr>
      </w:pPr>
      <w:r w:rsidRPr="003E091D">
        <w:rPr>
          <w:sz w:val="28"/>
          <w:szCs w:val="28"/>
        </w:rPr>
        <w:t>Сухий розсипний комбікорм навіть за дотримання всіх вимог певною мірою негативно впливає на продуктивність свиней. Пилоподібні частини комбікорму, які становлять до 20% його фізичного складу, збуджують верхні дихальні шляхи та призводять до легеневих захворювань [2].</w:t>
      </w:r>
    </w:p>
    <w:p w14:paraId="42CC14F3" w14:textId="77777777" w:rsidR="00082826" w:rsidRPr="003E091D" w:rsidRDefault="00082826" w:rsidP="003E091D">
      <w:pPr>
        <w:spacing w:line="276" w:lineRule="auto"/>
        <w:ind w:firstLine="720"/>
        <w:jc w:val="both"/>
        <w:rPr>
          <w:sz w:val="28"/>
          <w:szCs w:val="28"/>
        </w:rPr>
      </w:pPr>
      <w:r w:rsidRPr="003E091D">
        <w:rPr>
          <w:sz w:val="28"/>
          <w:szCs w:val="28"/>
        </w:rPr>
        <w:t xml:space="preserve">Рекомендації вчених для тварин і птиці з прямоточною системою шлунково-кишкового тракту зводяться до того, що, наприклад, корми для свиней повинні бути рідкими, злаки повинні бути подрібнені до розмірів 0-30 </w:t>
      </w:r>
      <w:proofErr w:type="spellStart"/>
      <w:r w:rsidRPr="003E091D">
        <w:rPr>
          <w:sz w:val="28"/>
          <w:szCs w:val="28"/>
        </w:rPr>
        <w:t>мкм</w:t>
      </w:r>
      <w:proofErr w:type="spellEnd"/>
      <w:r w:rsidRPr="003E091D">
        <w:rPr>
          <w:sz w:val="28"/>
          <w:szCs w:val="28"/>
        </w:rPr>
        <w:t xml:space="preserve"> і в процесі їх приготування повинно бути забезпечене протікання процесів ферментативного зброджування крохмалю. глюкоза, фруктоза, мальтоза, галактоза тощо, що становить понад 50% вмісту крохмалю в кормі. При згодовуванні таких кормів тваринам збільшується вміст у тілі тварин: азоту до 30%, кальцію до 12%, фосфору - 6.4%, магнію - 4%, покращується перетравлюваність сирого протеїну на 12.3%, сирої клітковини на 14.5% і позитивно впливає на зростання живої маси тварин [3].</w:t>
      </w:r>
    </w:p>
    <w:p w14:paraId="2A4C7F80" w14:textId="77777777" w:rsidR="00082826" w:rsidRPr="003E091D" w:rsidRDefault="00082826" w:rsidP="003E091D">
      <w:pPr>
        <w:spacing w:line="276" w:lineRule="auto"/>
        <w:ind w:firstLine="720"/>
        <w:jc w:val="both"/>
        <w:rPr>
          <w:sz w:val="28"/>
          <w:szCs w:val="28"/>
        </w:rPr>
      </w:pPr>
      <w:r w:rsidRPr="003E091D">
        <w:rPr>
          <w:sz w:val="28"/>
          <w:szCs w:val="28"/>
        </w:rPr>
        <w:t>Тому вдосконалення засобів механізації приготування рідких кормів, які відрізнятимуться простотою конструкції, низькою енергоємністю та металоємністю є актуальним та перспективним науковим завданням для розвитку тваринницької галузі України.</w:t>
      </w:r>
    </w:p>
    <w:p w14:paraId="53C42771" w14:textId="77777777" w:rsidR="00082826" w:rsidRPr="003E091D" w:rsidRDefault="00082826" w:rsidP="003E091D">
      <w:pPr>
        <w:spacing w:line="276" w:lineRule="auto"/>
        <w:ind w:firstLine="720"/>
        <w:jc w:val="both"/>
        <w:rPr>
          <w:sz w:val="28"/>
          <w:szCs w:val="28"/>
        </w:rPr>
      </w:pPr>
      <w:r w:rsidRPr="003E091D">
        <w:rPr>
          <w:sz w:val="28"/>
          <w:szCs w:val="28"/>
        </w:rPr>
        <w:t>Існує безліч технологій приготування рідкої кормової суміші для свиней. Проте найперспективнішою є нова технологія, що передбачає годування свиней гомогенної кормової суспензією, тобто. ферментованим кормом із суміші зернових або концентрованих кормів при співвідношенні води до зернової суміші будь-якого складу 2:1 [4].</w:t>
      </w:r>
    </w:p>
    <w:p w14:paraId="272A0101" w14:textId="52D7E0E7" w:rsidR="00CC225D" w:rsidRPr="003E091D" w:rsidRDefault="009A03A0" w:rsidP="003E091D">
      <w:pPr>
        <w:spacing w:line="276" w:lineRule="auto"/>
        <w:jc w:val="center"/>
        <w:rPr>
          <w:sz w:val="28"/>
          <w:szCs w:val="28"/>
        </w:rPr>
      </w:pPr>
      <w:r w:rsidRPr="003E091D">
        <w:rPr>
          <w:noProof/>
        </w:rPr>
        <w:lastRenderedPageBreak/>
        <w:drawing>
          <wp:inline distT="0" distB="0" distL="0" distR="0" wp14:anchorId="6DAE4AA0" wp14:editId="4BD8AFAA">
            <wp:extent cx="4772025" cy="3209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9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54CDF" w14:textId="77777777" w:rsidR="00DC1119" w:rsidRDefault="00DC1119" w:rsidP="003E091D">
      <w:pPr>
        <w:spacing w:line="276" w:lineRule="auto"/>
        <w:ind w:firstLine="720"/>
        <w:jc w:val="center"/>
        <w:rPr>
          <w:sz w:val="28"/>
          <w:szCs w:val="28"/>
          <w:lang w:val="en-US"/>
        </w:rPr>
      </w:pPr>
      <w:r w:rsidRPr="003E091D">
        <w:rPr>
          <w:sz w:val="28"/>
          <w:szCs w:val="28"/>
        </w:rPr>
        <w:t xml:space="preserve">Рис. 1. </w:t>
      </w:r>
      <w:proofErr w:type="spellStart"/>
      <w:r w:rsidR="00082826" w:rsidRPr="003E091D">
        <w:rPr>
          <w:sz w:val="28"/>
          <w:szCs w:val="28"/>
        </w:rPr>
        <w:t>Cхема</w:t>
      </w:r>
      <w:proofErr w:type="spellEnd"/>
      <w:r w:rsidR="00082826" w:rsidRPr="003E091D">
        <w:rPr>
          <w:sz w:val="28"/>
          <w:szCs w:val="28"/>
        </w:rPr>
        <w:t xml:space="preserve"> пристрою для приготування рідких кормів</w:t>
      </w:r>
    </w:p>
    <w:p w14:paraId="44419495" w14:textId="77777777" w:rsidR="003E091D" w:rsidRPr="003E091D" w:rsidRDefault="003E091D" w:rsidP="003E091D">
      <w:pPr>
        <w:spacing w:line="276" w:lineRule="auto"/>
        <w:ind w:firstLine="720"/>
        <w:jc w:val="center"/>
        <w:rPr>
          <w:sz w:val="28"/>
          <w:szCs w:val="28"/>
          <w:lang w:val="en-US"/>
        </w:rPr>
      </w:pPr>
    </w:p>
    <w:p w14:paraId="5C12C1C1" w14:textId="77777777" w:rsidR="00082826" w:rsidRPr="003E091D" w:rsidRDefault="00082826" w:rsidP="003E091D">
      <w:pPr>
        <w:spacing w:line="276" w:lineRule="auto"/>
        <w:ind w:firstLine="720"/>
        <w:jc w:val="both"/>
        <w:rPr>
          <w:sz w:val="28"/>
          <w:szCs w:val="28"/>
        </w:rPr>
      </w:pPr>
      <w:r w:rsidRPr="003E091D">
        <w:rPr>
          <w:sz w:val="28"/>
          <w:szCs w:val="28"/>
        </w:rPr>
        <w:t>Дробильний пристрій для приготування рідких кормів складається з двох дисків з отворами - рухомого 1 і нерухомого 2, робочий проміжок між якими регулюється змінними пластинами 3. Циркуляція подрібнюваного корму здійснюється лопатями 4 і 5 по нижньому 6 і верхньому 7 патрубках через завантаження. підшипниковий вузол 9 електродвигуном 10, а шнекового конвеєра 11 через черв'ячний редуктор 12 електродвигуном 13.</w:t>
      </w:r>
    </w:p>
    <w:p w14:paraId="569FF289" w14:textId="77777777" w:rsidR="00082826" w:rsidRPr="003E091D" w:rsidRDefault="00082826" w:rsidP="003E091D">
      <w:pPr>
        <w:spacing w:line="276" w:lineRule="auto"/>
        <w:ind w:firstLine="720"/>
        <w:jc w:val="both"/>
        <w:rPr>
          <w:sz w:val="28"/>
          <w:szCs w:val="28"/>
        </w:rPr>
      </w:pPr>
      <w:r w:rsidRPr="003E091D">
        <w:rPr>
          <w:sz w:val="28"/>
          <w:szCs w:val="28"/>
        </w:rPr>
        <w:t xml:space="preserve">Принцип роботи подрібнювального пристрою для приготування рідких кормів такий: спочатку в бункер 8 подають необхідну кількість води, а потім включають в роботу електродвигун 10, який через підшипниковий вузол 9 передає крутний момент рухомому диску 1 і електродвигун 13, який через черв'ячний редуктор 12 приводить в рух. бункер 8 фуражне зерно, яке захоплюється шнековим конвеєром 11, перемішується з водою і під тиском продавлюється через отвори нерухомого диска 2 і потрапляє в робочу зону подрібнення рухомого диска 1. Відбувається удар із затисканням фуражного зерна з виділенням тепла 1, де збільшується в обсязі і за рахунок відцентрової сили відкидається на периферію рухомого диска 1. Частково подрібнена маса за допомогою лопатей 4 і 5 під тиском подається знову в бункер 8 по двох патрубках: по нижньому 6, який входить в бункер 8 по дотичній до </w:t>
      </w:r>
      <w:proofErr w:type="spellStart"/>
      <w:r w:rsidRPr="003E091D">
        <w:rPr>
          <w:sz w:val="28"/>
          <w:szCs w:val="28"/>
        </w:rPr>
        <w:t>радіу</w:t>
      </w:r>
      <w:proofErr w:type="spellEnd"/>
      <w:r w:rsidRPr="003E091D">
        <w:rPr>
          <w:sz w:val="28"/>
          <w:szCs w:val="28"/>
        </w:rPr>
        <w:t xml:space="preserve"> вивантажний подає суміш у верхню частину бункера 8. Відбувається активне перемішування суміші корму. Подрібнення фуражного зерна відбувається до тих пір, поки не отримають однорідну за розмірами підігріту кормову суміш у вигляді каші і за допомогою вивантажувального патрубка 7 направляють її в годівницю. Потім необхідно додати частку води, включити пристрій у роботу та дати можливість промити зону подрібнення від залишків корму та рослинних домішок.</w:t>
      </w:r>
    </w:p>
    <w:p w14:paraId="51286169" w14:textId="77777777" w:rsidR="00082826" w:rsidRDefault="00AC351E" w:rsidP="003E091D">
      <w:pPr>
        <w:spacing w:line="276" w:lineRule="auto"/>
        <w:ind w:firstLine="720"/>
        <w:jc w:val="both"/>
        <w:rPr>
          <w:sz w:val="28"/>
          <w:szCs w:val="28"/>
          <w:lang w:val="en-US"/>
        </w:rPr>
      </w:pPr>
      <w:r w:rsidRPr="003E091D">
        <w:rPr>
          <w:sz w:val="28"/>
          <w:szCs w:val="28"/>
        </w:rPr>
        <w:lastRenderedPageBreak/>
        <w:t>Таким чином це є перспективним напрямком розвитку обладнання для кормоприготування в свинарстві.</w:t>
      </w:r>
    </w:p>
    <w:p w14:paraId="4813D89D" w14:textId="77777777" w:rsidR="003E091D" w:rsidRPr="003E091D" w:rsidRDefault="003E091D" w:rsidP="003E091D">
      <w:pPr>
        <w:spacing w:line="276" w:lineRule="auto"/>
        <w:ind w:firstLine="720"/>
        <w:jc w:val="both"/>
        <w:rPr>
          <w:sz w:val="28"/>
          <w:szCs w:val="28"/>
          <w:lang w:val="en-US"/>
        </w:rPr>
      </w:pPr>
    </w:p>
    <w:p w14:paraId="152DEBB6" w14:textId="77777777" w:rsidR="00CC225D" w:rsidRPr="003E091D" w:rsidRDefault="00CC225D" w:rsidP="003E091D">
      <w:pPr>
        <w:widowControl w:val="0"/>
        <w:spacing w:line="276" w:lineRule="auto"/>
        <w:jc w:val="center"/>
        <w:rPr>
          <w:b/>
          <w:sz w:val="28"/>
          <w:szCs w:val="28"/>
        </w:rPr>
      </w:pPr>
      <w:r w:rsidRPr="003E091D">
        <w:rPr>
          <w:b/>
          <w:sz w:val="28"/>
          <w:szCs w:val="28"/>
        </w:rPr>
        <w:t>Літератур</w:t>
      </w:r>
      <w:r w:rsidR="00250050" w:rsidRPr="003E091D">
        <w:rPr>
          <w:b/>
          <w:sz w:val="28"/>
          <w:szCs w:val="28"/>
        </w:rPr>
        <w:t>ні джерела</w:t>
      </w:r>
    </w:p>
    <w:p w14:paraId="1DB8748B" w14:textId="77777777" w:rsidR="00CC225D" w:rsidRPr="003E091D" w:rsidRDefault="00250050" w:rsidP="003E091D">
      <w:pPr>
        <w:spacing w:line="276" w:lineRule="auto"/>
        <w:ind w:firstLine="737"/>
        <w:jc w:val="both"/>
        <w:rPr>
          <w:sz w:val="28"/>
          <w:szCs w:val="28"/>
        </w:rPr>
      </w:pPr>
      <w:r w:rsidRPr="003E091D">
        <w:rPr>
          <w:sz w:val="28"/>
          <w:szCs w:val="28"/>
        </w:rPr>
        <w:t>1</w:t>
      </w:r>
      <w:r w:rsidR="00CC225D" w:rsidRPr="003E091D">
        <w:rPr>
          <w:sz w:val="28"/>
          <w:szCs w:val="28"/>
        </w:rPr>
        <w:t xml:space="preserve">. Ресурсозберігаючі технології виробництва свинини: теорія і практика / [Царенко О.М., </w:t>
      </w:r>
      <w:proofErr w:type="spellStart"/>
      <w:r w:rsidR="00CC225D" w:rsidRPr="003E091D">
        <w:rPr>
          <w:sz w:val="28"/>
          <w:szCs w:val="28"/>
        </w:rPr>
        <w:t>Крятов</w:t>
      </w:r>
      <w:proofErr w:type="spellEnd"/>
      <w:r w:rsidR="00CC225D" w:rsidRPr="003E091D">
        <w:rPr>
          <w:sz w:val="28"/>
          <w:szCs w:val="28"/>
        </w:rPr>
        <w:t xml:space="preserve"> О.В., </w:t>
      </w:r>
      <w:proofErr w:type="spellStart"/>
      <w:r w:rsidR="00CC225D" w:rsidRPr="003E091D">
        <w:rPr>
          <w:sz w:val="28"/>
          <w:szCs w:val="28"/>
        </w:rPr>
        <w:t>Крятова</w:t>
      </w:r>
      <w:proofErr w:type="spellEnd"/>
      <w:r w:rsidR="00CC225D" w:rsidRPr="003E091D">
        <w:rPr>
          <w:sz w:val="28"/>
          <w:szCs w:val="28"/>
        </w:rPr>
        <w:t xml:space="preserve"> Р.Є., Бондарчук Л.В.] - Суми: ВТД «Університетська книга», 2004. – 269 с.</w:t>
      </w:r>
    </w:p>
    <w:p w14:paraId="485BC0A7" w14:textId="77777777" w:rsidR="00CC225D" w:rsidRPr="003E091D" w:rsidRDefault="00082826" w:rsidP="003E091D">
      <w:pPr>
        <w:spacing w:line="276" w:lineRule="auto"/>
        <w:ind w:firstLine="737"/>
        <w:jc w:val="both"/>
        <w:rPr>
          <w:sz w:val="28"/>
          <w:szCs w:val="28"/>
        </w:rPr>
      </w:pPr>
      <w:r w:rsidRPr="003E091D">
        <w:rPr>
          <w:sz w:val="28"/>
          <w:szCs w:val="28"/>
        </w:rPr>
        <w:t>2</w:t>
      </w:r>
      <w:r w:rsidR="00CC225D" w:rsidRPr="003E091D">
        <w:rPr>
          <w:sz w:val="28"/>
          <w:szCs w:val="28"/>
        </w:rPr>
        <w:t>. Коваленко В.Ф. Гомогенна кормова суспензія – для ефективної відгодівлі свиней / В.Ф. Коваленко, М.Б. Смоляник // Тваринництво.– 2007. – № 3. – С. 7-8.</w:t>
      </w:r>
    </w:p>
    <w:p w14:paraId="02FA9D70" w14:textId="77777777" w:rsidR="007932B6" w:rsidRPr="003E091D" w:rsidRDefault="00082826" w:rsidP="003E091D">
      <w:pPr>
        <w:tabs>
          <w:tab w:val="left" w:pos="10260"/>
        </w:tabs>
        <w:spacing w:line="276" w:lineRule="auto"/>
        <w:ind w:firstLine="737"/>
        <w:jc w:val="both"/>
        <w:rPr>
          <w:sz w:val="28"/>
          <w:szCs w:val="28"/>
        </w:rPr>
      </w:pPr>
      <w:r w:rsidRPr="003E091D">
        <w:rPr>
          <w:sz w:val="28"/>
          <w:szCs w:val="28"/>
        </w:rPr>
        <w:t>3</w:t>
      </w:r>
      <w:r w:rsidR="00CC225D" w:rsidRPr="003E091D">
        <w:rPr>
          <w:sz w:val="28"/>
          <w:szCs w:val="28"/>
        </w:rPr>
        <w:t xml:space="preserve">. Існуючі способи подрібнення концентрованого корму / Дзюба А.І., </w:t>
      </w:r>
      <w:proofErr w:type="spellStart"/>
      <w:r w:rsidR="00CC225D" w:rsidRPr="003E091D">
        <w:rPr>
          <w:sz w:val="28"/>
          <w:szCs w:val="28"/>
        </w:rPr>
        <w:t>Троянов</w:t>
      </w:r>
      <w:proofErr w:type="spellEnd"/>
      <w:r w:rsidR="00CC225D" w:rsidRPr="003E091D">
        <w:rPr>
          <w:sz w:val="28"/>
          <w:szCs w:val="28"/>
        </w:rPr>
        <w:t xml:space="preserve"> М.М., Нанка О.В., </w:t>
      </w:r>
      <w:proofErr w:type="spellStart"/>
      <w:r w:rsidR="00CC225D" w:rsidRPr="003E091D">
        <w:rPr>
          <w:sz w:val="28"/>
          <w:szCs w:val="28"/>
        </w:rPr>
        <w:t>Фісяченко</w:t>
      </w:r>
      <w:proofErr w:type="spellEnd"/>
      <w:r w:rsidR="00CC225D" w:rsidRPr="003E091D">
        <w:rPr>
          <w:sz w:val="28"/>
          <w:szCs w:val="28"/>
        </w:rPr>
        <w:t xml:space="preserve"> О.І., </w:t>
      </w:r>
      <w:proofErr w:type="spellStart"/>
      <w:r w:rsidR="00CC225D" w:rsidRPr="003E091D">
        <w:rPr>
          <w:sz w:val="28"/>
          <w:szCs w:val="28"/>
        </w:rPr>
        <w:t>Мерінець</w:t>
      </w:r>
      <w:proofErr w:type="spellEnd"/>
      <w:r w:rsidR="00CC225D" w:rsidRPr="003E091D">
        <w:rPr>
          <w:sz w:val="28"/>
          <w:szCs w:val="28"/>
        </w:rPr>
        <w:t xml:space="preserve"> Н.А. // Вдосконалення технологій та обладнання виробництва продукції тваринництва: Вісник ХНТУСГ ім. Петра Василенка. – Харків: ХНТУСГ, 2005.– № 42. – С. 132–138.</w:t>
      </w:r>
    </w:p>
    <w:p w14:paraId="63769233" w14:textId="77777777" w:rsidR="00082826" w:rsidRPr="003E091D" w:rsidRDefault="00082826" w:rsidP="003E091D">
      <w:pPr>
        <w:pStyle w:val="a3"/>
        <w:spacing w:after="0" w:line="276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3E091D">
        <w:rPr>
          <w:rFonts w:ascii="Times New Roman" w:hAnsi="Times New Roman"/>
          <w:sz w:val="28"/>
          <w:szCs w:val="28"/>
          <w:lang w:val="uk-UA"/>
        </w:rPr>
        <w:t xml:space="preserve">4.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Modeling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the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Dosing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Process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of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Loose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Fine-Dispersed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Materials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with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 a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Sieve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Dispenser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 [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Electronic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resource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] / V.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Sementsov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, S.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Kharchenko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, S.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Taras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, S.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Samborski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, V.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Voloshchuk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, V.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Sementsov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, O.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Maiorov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, M.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Nikolov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 // AIP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Conference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Proceedings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 : 30th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Technical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and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Scientific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Conference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on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Transport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Ecology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 -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Sustainable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Development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Hybrid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Varna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June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 13-15, 2024. -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Varna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, 2024. -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Vol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. 3294, </w:t>
      </w:r>
      <w:proofErr w:type="spellStart"/>
      <w:r w:rsidRPr="003E091D">
        <w:rPr>
          <w:rFonts w:ascii="Times New Roman" w:hAnsi="Times New Roman"/>
          <w:sz w:val="28"/>
          <w:szCs w:val="28"/>
          <w:lang w:val="uk-UA"/>
        </w:rPr>
        <w:t>Issue</w:t>
      </w:r>
      <w:proofErr w:type="spellEnd"/>
      <w:r w:rsidRPr="003E091D">
        <w:rPr>
          <w:rFonts w:ascii="Times New Roman" w:hAnsi="Times New Roman"/>
          <w:sz w:val="28"/>
          <w:szCs w:val="28"/>
          <w:lang w:val="uk-UA"/>
        </w:rPr>
        <w:t xml:space="preserve"> 1. - Ст. 020016. - </w:t>
      </w:r>
      <w:hyperlink r:id="rId6" w:history="1">
        <w:r w:rsidRPr="003E091D">
          <w:rPr>
            <w:rFonts w:ascii="Times New Roman" w:hAnsi="Times New Roman"/>
            <w:color w:val="0563C1"/>
            <w:sz w:val="28"/>
            <w:szCs w:val="28"/>
            <w:u w:val="single"/>
            <w:lang w:val="uk-UA"/>
          </w:rPr>
          <w:t>https://doi.org/10.1063/5.0255757</w:t>
        </w:r>
      </w:hyperlink>
    </w:p>
    <w:sectPr w:rsidR="00082826" w:rsidRPr="003E091D" w:rsidSect="00745C3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8955FA"/>
    <w:multiLevelType w:val="hybridMultilevel"/>
    <w:tmpl w:val="0FC68188"/>
    <w:lvl w:ilvl="0" w:tplc="E4ECA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824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666"/>
    <w:rsid w:val="00082826"/>
    <w:rsid w:val="00104150"/>
    <w:rsid w:val="00175DC0"/>
    <w:rsid w:val="00183344"/>
    <w:rsid w:val="001940E4"/>
    <w:rsid w:val="001A024C"/>
    <w:rsid w:val="002407D6"/>
    <w:rsid w:val="00250050"/>
    <w:rsid w:val="002A7501"/>
    <w:rsid w:val="003E091D"/>
    <w:rsid w:val="00694126"/>
    <w:rsid w:val="00745C3A"/>
    <w:rsid w:val="007932B6"/>
    <w:rsid w:val="00984AA7"/>
    <w:rsid w:val="009A03A0"/>
    <w:rsid w:val="00AC351E"/>
    <w:rsid w:val="00AE6D81"/>
    <w:rsid w:val="00B250DE"/>
    <w:rsid w:val="00B707EE"/>
    <w:rsid w:val="00BD7D15"/>
    <w:rsid w:val="00CC225D"/>
    <w:rsid w:val="00DA2175"/>
    <w:rsid w:val="00DC091F"/>
    <w:rsid w:val="00DC1119"/>
    <w:rsid w:val="00E73ACE"/>
    <w:rsid w:val="00E91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75A0FF"/>
  <w15:chartTrackingRefBased/>
  <w15:docId w15:val="{4E63F0F3-203F-4BA7-B4CB-654214AE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hps">
    <w:name w:val="hps"/>
    <w:basedOn w:val="a0"/>
    <w:rsid w:val="00104150"/>
  </w:style>
  <w:style w:type="paragraph" w:styleId="a3">
    <w:name w:val="List Paragraph"/>
    <w:basedOn w:val="a"/>
    <w:uiPriority w:val="34"/>
    <w:qFormat/>
    <w:rsid w:val="0008282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5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63/5.025575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3254</Words>
  <Characters>1856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MoBIL GROUP</Company>
  <LinksUpToDate>false</LinksUpToDate>
  <CharactersWithSpaces>5100</CharactersWithSpaces>
  <SharedDoc>false</SharedDoc>
  <HLinks>
    <vt:vector size="6" baseType="variant">
      <vt:variant>
        <vt:i4>589918</vt:i4>
      </vt:variant>
      <vt:variant>
        <vt:i4>0</vt:i4>
      </vt:variant>
      <vt:variant>
        <vt:i4>0</vt:i4>
      </vt:variant>
      <vt:variant>
        <vt:i4>5</vt:i4>
      </vt:variant>
      <vt:variant>
        <vt:lpwstr>https://doi.org/10.1063/5.0255757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Dzuba</dc:creator>
  <cp:keywords/>
  <cp:lastModifiedBy>VR</cp:lastModifiedBy>
  <cp:revision>2</cp:revision>
  <cp:lastPrinted>2011-12-17T07:08:00Z</cp:lastPrinted>
  <dcterms:created xsi:type="dcterms:W3CDTF">2026-10-05T12:25:00Z</dcterms:created>
  <dcterms:modified xsi:type="dcterms:W3CDTF">2026-10-05T12:25:00Z</dcterms:modified>
</cp:coreProperties>
</file>