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7A2C4" w14:textId="30EF499B" w:rsidR="008D492F" w:rsidRPr="000E1174" w:rsidRDefault="008D492F" w:rsidP="00740CFE">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Pr="008D492F">
        <w:rPr>
          <w:rFonts w:ascii="Times New Roman" w:hAnsi="Times New Roman" w:cs="Times New Roman"/>
          <w:sz w:val="28"/>
          <w:szCs w:val="28"/>
        </w:rPr>
        <w:t>631.879.4</w:t>
      </w:r>
    </w:p>
    <w:p w14:paraId="081C10CC" w14:textId="77777777" w:rsidR="008D492F" w:rsidRPr="000E1174" w:rsidRDefault="008D492F" w:rsidP="00740CFE">
      <w:pPr>
        <w:spacing w:after="0" w:line="276" w:lineRule="auto"/>
        <w:rPr>
          <w:rFonts w:ascii="Times New Roman" w:hAnsi="Times New Roman" w:cs="Times New Roman"/>
          <w:sz w:val="28"/>
          <w:szCs w:val="28"/>
        </w:rPr>
      </w:pPr>
    </w:p>
    <w:p w14:paraId="6DE336CA" w14:textId="7D5B0317" w:rsidR="008D492F" w:rsidRDefault="008D492F" w:rsidP="00740CFE">
      <w:pPr>
        <w:spacing w:after="0" w:line="276" w:lineRule="auto"/>
        <w:jc w:val="center"/>
        <w:rPr>
          <w:rFonts w:ascii="Times New Roman" w:hAnsi="Times New Roman" w:cs="Times New Roman"/>
          <w:b/>
          <w:bCs/>
          <w:sz w:val="28"/>
          <w:szCs w:val="28"/>
        </w:rPr>
      </w:pPr>
      <w:r w:rsidRPr="008D492F">
        <w:rPr>
          <w:rFonts w:ascii="Times New Roman" w:hAnsi="Times New Roman" w:cs="Times New Roman"/>
          <w:b/>
          <w:bCs/>
          <w:sz w:val="28"/>
          <w:szCs w:val="28"/>
        </w:rPr>
        <w:t>ПЕРСПЕКТИВИ ЗАСТОСУВАННЯ АЕРОБНОЇ ФЕРМЕНТАЦІЇ ДЛЯ ПЕРЕРОБКИ ПОБІЧНОЇ ПРОДУКЦІЇ АГРАРНОГО ВИРОБНИЦТВА</w:t>
      </w:r>
    </w:p>
    <w:p w14:paraId="3C048113" w14:textId="77777777" w:rsidR="008D492F" w:rsidRDefault="008D492F" w:rsidP="00740CFE">
      <w:pPr>
        <w:spacing w:after="0" w:line="276" w:lineRule="auto"/>
        <w:rPr>
          <w:rFonts w:ascii="Times New Roman" w:hAnsi="Times New Roman" w:cs="Times New Roman"/>
          <w:sz w:val="28"/>
          <w:szCs w:val="28"/>
        </w:rPr>
      </w:pPr>
    </w:p>
    <w:p w14:paraId="40B9CCBB" w14:textId="1FD91DCB" w:rsidR="008D492F" w:rsidRDefault="008D492F" w:rsidP="00740CFE">
      <w:pPr>
        <w:spacing w:after="0" w:line="276" w:lineRule="auto"/>
        <w:jc w:val="center"/>
        <w:rPr>
          <w:rFonts w:ascii="Times New Roman" w:hAnsi="Times New Roman" w:cs="Times New Roman"/>
          <w:sz w:val="28"/>
          <w:szCs w:val="28"/>
        </w:rPr>
      </w:pPr>
      <w:r w:rsidRPr="000E1174">
        <w:rPr>
          <w:rFonts w:ascii="Times New Roman" w:hAnsi="Times New Roman" w:cs="Times New Roman"/>
          <w:b/>
          <w:bCs/>
          <w:sz w:val="28"/>
          <w:szCs w:val="28"/>
        </w:rPr>
        <w:t>Савченко В.М.</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proofErr w:type="spellStart"/>
      <w:r>
        <w:rPr>
          <w:rFonts w:ascii="Times New Roman" w:hAnsi="Times New Roman" w:cs="Times New Roman"/>
          <w:b/>
          <w:bCs/>
          <w:sz w:val="28"/>
          <w:szCs w:val="28"/>
        </w:rPr>
        <w:t>Тисько</w:t>
      </w:r>
      <w:proofErr w:type="spellEnd"/>
      <w:r>
        <w:rPr>
          <w:rFonts w:ascii="Times New Roman" w:hAnsi="Times New Roman" w:cs="Times New Roman"/>
          <w:b/>
          <w:bCs/>
          <w:sz w:val="28"/>
          <w:szCs w:val="28"/>
        </w:rPr>
        <w:t xml:space="preserve"> Д.І.</w:t>
      </w:r>
      <w:r>
        <w:rPr>
          <w:rFonts w:ascii="Times New Roman" w:hAnsi="Times New Roman" w:cs="Times New Roman"/>
          <w:sz w:val="28"/>
          <w:szCs w:val="28"/>
        </w:rPr>
        <w:t xml:space="preserve"> здобувач освіти</w:t>
      </w:r>
    </w:p>
    <w:p w14:paraId="32F00AC2" w14:textId="77777777" w:rsidR="008D492F" w:rsidRPr="00740CFE" w:rsidRDefault="008D492F" w:rsidP="00740CFE">
      <w:pPr>
        <w:spacing w:after="0" w:line="276" w:lineRule="auto"/>
        <w:jc w:val="center"/>
        <w:rPr>
          <w:rFonts w:ascii="Times New Roman" w:hAnsi="Times New Roman" w:cs="Times New Roman"/>
          <w:i/>
          <w:iCs/>
          <w:sz w:val="28"/>
          <w:szCs w:val="28"/>
        </w:rPr>
      </w:pPr>
      <w:r w:rsidRPr="00740CFE">
        <w:rPr>
          <w:rFonts w:ascii="Times New Roman" w:hAnsi="Times New Roman" w:cs="Times New Roman"/>
          <w:i/>
          <w:iCs/>
          <w:sz w:val="28"/>
          <w:szCs w:val="28"/>
        </w:rPr>
        <w:t>Поліський національний університет, м. Житомир</w:t>
      </w:r>
    </w:p>
    <w:p w14:paraId="3DD992BD" w14:textId="77777777" w:rsidR="008D492F" w:rsidRDefault="008D492F" w:rsidP="00740CFE">
      <w:pPr>
        <w:spacing w:after="0" w:line="276" w:lineRule="auto"/>
        <w:jc w:val="center"/>
        <w:rPr>
          <w:rFonts w:ascii="Times New Roman" w:hAnsi="Times New Roman" w:cs="Times New Roman"/>
          <w:sz w:val="28"/>
          <w:szCs w:val="28"/>
        </w:rPr>
      </w:pPr>
    </w:p>
    <w:p w14:paraId="5B694651"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Сучасне аграрне виробництво супроводжується утворенням значних обсягів побічної органічної продукції, до якої належать солома зернових культур, стебла кукурудзи та соняшнику, лушпиння, жом, макуха, некондиційна рослинна сировина, відходи переробки плодів і овочів, гній та послід, залишки кормів тощо. Традиційні способи поводження з такими матеріалами не завжди забезпечують їх раціональне використання, а тривале зберігання, складування або спалювання рослинних решток може супроводжуватися втратою органічної речовини й елементів живлення та негативним впливом на навколишнє середовище. Водночас значна частина побічної аграрної продукції містить целюлозу, геміцелюлозу, лігнін, білки, вуглеводи, мінеральні та біологічно активні речовини, що дозволяє розглядати її як цінну вторинну сировину для біотехнологічної переробки [1].</w:t>
      </w:r>
    </w:p>
    <w:p w14:paraId="6525324C"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Одним із перспективних напрямів такої переробки є аеробна ферментація. У широкому технологічному розумінні вона передбачає керовану </w:t>
      </w:r>
      <w:proofErr w:type="spellStart"/>
      <w:r w:rsidRPr="008D492F">
        <w:rPr>
          <w:rFonts w:ascii="Times New Roman" w:hAnsi="Times New Roman" w:cs="Times New Roman"/>
          <w:sz w:val="28"/>
          <w:szCs w:val="28"/>
        </w:rPr>
        <w:t>біоконверсію</w:t>
      </w:r>
      <w:proofErr w:type="spellEnd"/>
      <w:r w:rsidRPr="008D492F">
        <w:rPr>
          <w:rFonts w:ascii="Times New Roman" w:hAnsi="Times New Roman" w:cs="Times New Roman"/>
          <w:sz w:val="28"/>
          <w:szCs w:val="28"/>
        </w:rPr>
        <w:t xml:space="preserve"> органічної сировини за участю аеробних мікроорганізмів і достатнього забезпечення середовища киснем. Для твердих побічних продуктів аграрного виробництва цей підхід реалізується передусім у вигляді аеробного компостування та окремих технологій </w:t>
      </w:r>
      <w:proofErr w:type="spellStart"/>
      <w:r w:rsidRPr="008D492F">
        <w:rPr>
          <w:rFonts w:ascii="Times New Roman" w:hAnsi="Times New Roman" w:cs="Times New Roman"/>
          <w:sz w:val="28"/>
          <w:szCs w:val="28"/>
        </w:rPr>
        <w:t>твердофазної</w:t>
      </w:r>
      <w:proofErr w:type="spellEnd"/>
      <w:r w:rsidRPr="008D492F">
        <w:rPr>
          <w:rFonts w:ascii="Times New Roman" w:hAnsi="Times New Roman" w:cs="Times New Roman"/>
          <w:sz w:val="28"/>
          <w:szCs w:val="28"/>
        </w:rPr>
        <w:t xml:space="preserve"> ферментації (</w:t>
      </w:r>
      <w:proofErr w:type="spellStart"/>
      <w:r w:rsidRPr="008D492F">
        <w:rPr>
          <w:rFonts w:ascii="Times New Roman" w:hAnsi="Times New Roman" w:cs="Times New Roman"/>
          <w:sz w:val="28"/>
          <w:szCs w:val="28"/>
        </w:rPr>
        <w:t>solid-state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fermentation</w:t>
      </w:r>
      <w:proofErr w:type="spellEnd"/>
      <w:r w:rsidRPr="008D492F">
        <w:rPr>
          <w:rFonts w:ascii="Times New Roman" w:hAnsi="Times New Roman" w:cs="Times New Roman"/>
          <w:sz w:val="28"/>
          <w:szCs w:val="28"/>
        </w:rPr>
        <w:t xml:space="preserve"> – SSF). Наукові дослідження свідчать, що </w:t>
      </w:r>
      <w:proofErr w:type="spellStart"/>
      <w:r w:rsidRPr="008D492F">
        <w:rPr>
          <w:rFonts w:ascii="Times New Roman" w:hAnsi="Times New Roman" w:cs="Times New Roman"/>
          <w:sz w:val="28"/>
          <w:szCs w:val="28"/>
        </w:rPr>
        <w:t>твердофазна</w:t>
      </w:r>
      <w:proofErr w:type="spellEnd"/>
      <w:r w:rsidRPr="008D492F">
        <w:rPr>
          <w:rFonts w:ascii="Times New Roman" w:hAnsi="Times New Roman" w:cs="Times New Roman"/>
          <w:sz w:val="28"/>
          <w:szCs w:val="28"/>
        </w:rPr>
        <w:t xml:space="preserve"> ферментація дозволяє використовувати сільськогосподарські залишки як субстрат для одержання широкого спектра продуктів із доданою вартістю: ферментів, органічних кислот, біологічно активних речовин, кормових компонентів, біопалива, </w:t>
      </w:r>
      <w:proofErr w:type="spellStart"/>
      <w:r w:rsidRPr="008D492F">
        <w:rPr>
          <w:rFonts w:ascii="Times New Roman" w:hAnsi="Times New Roman" w:cs="Times New Roman"/>
          <w:sz w:val="28"/>
          <w:szCs w:val="28"/>
        </w:rPr>
        <w:t>біодобрив</w:t>
      </w:r>
      <w:proofErr w:type="spellEnd"/>
      <w:r w:rsidRPr="008D492F">
        <w:rPr>
          <w:rFonts w:ascii="Times New Roman" w:hAnsi="Times New Roman" w:cs="Times New Roman"/>
          <w:sz w:val="28"/>
          <w:szCs w:val="28"/>
        </w:rPr>
        <w:t xml:space="preserve"> та агентів біологічного захисту [2].</w:t>
      </w:r>
    </w:p>
    <w:p w14:paraId="3F373D7A"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Особливістю аеробної переробки є проходження послідовних стадій мікробіологічної трансформації органічної речовини. На початковому етапі активно розкладаються легкодоступні вуглеводи та білкові сполуки, що супроводжується інтенсивним виділенням тепла. Підвищення температури сприяє переходу до термофільної фази, під час якої активізується розкладання більш складних органічних компонентів та відбувається санітарна стабілізація субстрату. У подальшому, зі зменшенням кількості легкодоступних поживних речовин, температура поступово знижується, а процес переходить у фазу </w:t>
      </w:r>
      <w:r w:rsidRPr="008D492F">
        <w:rPr>
          <w:rFonts w:ascii="Times New Roman" w:hAnsi="Times New Roman" w:cs="Times New Roman"/>
          <w:sz w:val="28"/>
          <w:szCs w:val="28"/>
        </w:rPr>
        <w:lastRenderedPageBreak/>
        <w:t xml:space="preserve">дозрівання і гуміфікації. У результаті формується більш стабільний органічний матеріал, придатний для використання як органічне добриво або </w:t>
      </w:r>
      <w:proofErr w:type="spellStart"/>
      <w:r w:rsidRPr="008D492F">
        <w:rPr>
          <w:rFonts w:ascii="Times New Roman" w:hAnsi="Times New Roman" w:cs="Times New Roman"/>
          <w:sz w:val="28"/>
          <w:szCs w:val="28"/>
        </w:rPr>
        <w:t>покращувач</w:t>
      </w:r>
      <w:proofErr w:type="spellEnd"/>
      <w:r w:rsidRPr="008D492F">
        <w:rPr>
          <w:rFonts w:ascii="Times New Roman" w:hAnsi="Times New Roman" w:cs="Times New Roman"/>
          <w:sz w:val="28"/>
          <w:szCs w:val="28"/>
        </w:rPr>
        <w:t xml:space="preserve"> ґрунту.</w:t>
      </w:r>
    </w:p>
    <w:p w14:paraId="01DBF550"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Ефективність аеробної ферментації істотно залежить від співвідношення вуглецю та азоту в початковому субстраті. </w:t>
      </w:r>
      <w:proofErr w:type="spellStart"/>
      <w:r w:rsidRPr="008D492F">
        <w:rPr>
          <w:rFonts w:ascii="Times New Roman" w:hAnsi="Times New Roman" w:cs="Times New Roman"/>
          <w:sz w:val="28"/>
          <w:szCs w:val="28"/>
        </w:rPr>
        <w:t>Метааналіз</w:t>
      </w:r>
      <w:proofErr w:type="spellEnd"/>
      <w:r w:rsidRPr="008D492F">
        <w:rPr>
          <w:rFonts w:ascii="Times New Roman" w:hAnsi="Times New Roman" w:cs="Times New Roman"/>
          <w:sz w:val="28"/>
          <w:szCs w:val="28"/>
        </w:rPr>
        <w:t xml:space="preserve"> результатів 192 наукових досліджень показав, що для аеробного компостування аграрних органічних залишків у більшості випадків сприятливим є початкове співвідношення C/N близько 25–30. Водночас оптимальні значення залежать від виду сировини: для сумішей із свинячим і курячим гноєм рекомендований діапазон становить приблизно 20–25, а для овечого та великої рогатої худоби – 25–35 [3]. Надмірно низьке співвідношення C/N сприяє втратам азоту у вигляді аміаку, тоді як надмірно високе уповільнює активність мікроорганізмів і процеси гуміфікації.</w:t>
      </w:r>
    </w:p>
    <w:p w14:paraId="40805BCF"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Крім співвідношення C/N, визначальними параметрами процесу є вологість, температура, </w:t>
      </w:r>
      <w:proofErr w:type="spellStart"/>
      <w:r w:rsidRPr="008D492F">
        <w:rPr>
          <w:rFonts w:ascii="Times New Roman" w:hAnsi="Times New Roman" w:cs="Times New Roman"/>
          <w:sz w:val="28"/>
          <w:szCs w:val="28"/>
        </w:rPr>
        <w:t>рН</w:t>
      </w:r>
      <w:proofErr w:type="spellEnd"/>
      <w:r w:rsidRPr="008D492F">
        <w:rPr>
          <w:rFonts w:ascii="Times New Roman" w:hAnsi="Times New Roman" w:cs="Times New Roman"/>
          <w:sz w:val="28"/>
          <w:szCs w:val="28"/>
        </w:rPr>
        <w:t>, пористість субстрату, розмір частинок, інтенсивність і періодичність аерації. Забезпечення доступу кисню необхідне для підтримання активності аеробної мікрофлори та запобігання формуванню локальних анаеробних зон. При цьому надмірно інтенсивна аерація також є небажаною, оскільки може спричиняти прискорене охолодження й висушування субстрату, а також додаткові втрати азоту. Тому перспективним напрямом розвитку технологій є перехід від періодичного механічного перемішування до регульованої примусової аерації з контролюванням температури, вологості та концентрації кисню.</w:t>
      </w:r>
    </w:p>
    <w:p w14:paraId="4A5983F1"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Аналіз сучасних досліджень свідчить про значний потенціал застосування різних технологічних добавок для інтенсифікації аеробної ферментації. До них належать </w:t>
      </w:r>
      <w:proofErr w:type="spellStart"/>
      <w:r w:rsidRPr="008D492F">
        <w:rPr>
          <w:rFonts w:ascii="Times New Roman" w:hAnsi="Times New Roman" w:cs="Times New Roman"/>
          <w:sz w:val="28"/>
          <w:szCs w:val="28"/>
        </w:rPr>
        <w:t>біовугілля</w:t>
      </w:r>
      <w:proofErr w:type="spellEnd"/>
      <w:r w:rsidRPr="008D492F">
        <w:rPr>
          <w:rFonts w:ascii="Times New Roman" w:hAnsi="Times New Roman" w:cs="Times New Roman"/>
          <w:sz w:val="28"/>
          <w:szCs w:val="28"/>
        </w:rPr>
        <w:t xml:space="preserve">, цеоліти, мінеральні сорбенти, зрілий компост, ферментні препарати та спеціально підібрані мікробні консорціуми. Їх застосування може покращувати пористість ферментаційної маси, сприяти утриманню азоту, активізувати розкладання </w:t>
      </w:r>
      <w:proofErr w:type="spellStart"/>
      <w:r w:rsidRPr="008D492F">
        <w:rPr>
          <w:rFonts w:ascii="Times New Roman" w:hAnsi="Times New Roman" w:cs="Times New Roman"/>
          <w:sz w:val="28"/>
          <w:szCs w:val="28"/>
        </w:rPr>
        <w:t>лігноцелюлозної</w:t>
      </w:r>
      <w:proofErr w:type="spellEnd"/>
      <w:r w:rsidRPr="008D492F">
        <w:rPr>
          <w:rFonts w:ascii="Times New Roman" w:hAnsi="Times New Roman" w:cs="Times New Roman"/>
          <w:sz w:val="28"/>
          <w:szCs w:val="28"/>
        </w:rPr>
        <w:t xml:space="preserve"> сировини та прискорювати формування зрілого продукту. У сучасних оглядах технологій компостування особлива увага приділяється саме поєднанню регулювання параметрів процесу з використанням функціональних добавок [4].</w:t>
      </w:r>
    </w:p>
    <w:p w14:paraId="74ADD711"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Перспективним є також використання зрілого компосту як біологічно активної добавки до нової партії сировини. Експериментальні дослідження спільного аеробного компостування гною великої рогатої худоби зі зрілим компостом показали підвищення активності ферментів, які беруть участь у перетворенні вуглеводів, покращення взаємодії між групами мікроорганізмів та активізацію деградації </w:t>
      </w:r>
      <w:proofErr w:type="spellStart"/>
      <w:r w:rsidRPr="008D492F">
        <w:rPr>
          <w:rFonts w:ascii="Times New Roman" w:hAnsi="Times New Roman" w:cs="Times New Roman"/>
          <w:sz w:val="28"/>
          <w:szCs w:val="28"/>
        </w:rPr>
        <w:t>лігноцелюлозних</w:t>
      </w:r>
      <w:proofErr w:type="spellEnd"/>
      <w:r w:rsidRPr="008D492F">
        <w:rPr>
          <w:rFonts w:ascii="Times New Roman" w:hAnsi="Times New Roman" w:cs="Times New Roman"/>
          <w:sz w:val="28"/>
          <w:szCs w:val="28"/>
        </w:rPr>
        <w:t xml:space="preserve"> компонентів [5]. Такий підхід дозволяє частково використовувати готовий продукт як джерело адаптованої мікрофлори </w:t>
      </w:r>
      <w:r w:rsidRPr="008D492F">
        <w:rPr>
          <w:rFonts w:ascii="Times New Roman" w:hAnsi="Times New Roman" w:cs="Times New Roman"/>
          <w:sz w:val="28"/>
          <w:szCs w:val="28"/>
        </w:rPr>
        <w:lastRenderedPageBreak/>
        <w:t>та може бути ефективним способом скорочення тривалості технологічного процесу.</w:t>
      </w:r>
    </w:p>
    <w:p w14:paraId="176C77E8"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Водночас одним із основних технологічних і екологічних завдань залишається зменшення втрат азоту. Під час інтенсивного розкладання азотовмісних органічних речовин утворюється амонійний азот, частина якого може переходити в газоподібний аміак. Крім зниження удобрювальної цінності кінцевого продукту це призводить до небажаних викидів у навколишнє середовище. Перспективним технічним рішенням є застосування закритих або напівзакритих систем ферментації, зокрема мембранних покриттів. За результатами досліджень компостування суміші гною великої рогатої худоби та пшеничної соломи використання мембранної системи забезпечувало скорочення викидів NH₃ приблизно на 7,1–12,4 % порівняно з традиційним варіантом процесу [6].</w:t>
      </w:r>
    </w:p>
    <w:p w14:paraId="4BBCC41E"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Іншим напрямом удосконалення є цілеспрямоване застосування мікроорганізмів. Аеробна ферментація може проводитися за участю представників родів </w:t>
      </w:r>
      <w:proofErr w:type="spellStart"/>
      <w:r w:rsidRPr="008D492F">
        <w:rPr>
          <w:rFonts w:ascii="Times New Roman" w:hAnsi="Times New Roman" w:cs="Times New Roman"/>
          <w:sz w:val="28"/>
          <w:szCs w:val="28"/>
        </w:rPr>
        <w:t>Bacillus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Aspergillus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Trichoderma</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Penicillium</w:t>
      </w:r>
      <w:proofErr w:type="spellEnd"/>
      <w:r w:rsidRPr="008D492F">
        <w:rPr>
          <w:rFonts w:ascii="Times New Roman" w:hAnsi="Times New Roman" w:cs="Times New Roman"/>
          <w:sz w:val="28"/>
          <w:szCs w:val="28"/>
        </w:rPr>
        <w:t xml:space="preserve"> та інших мікроорганізмів, здатних продукувати </w:t>
      </w:r>
      <w:proofErr w:type="spellStart"/>
      <w:r w:rsidRPr="008D492F">
        <w:rPr>
          <w:rFonts w:ascii="Times New Roman" w:hAnsi="Times New Roman" w:cs="Times New Roman"/>
          <w:sz w:val="28"/>
          <w:szCs w:val="28"/>
        </w:rPr>
        <w:t>целюлази</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ксиланази</w:t>
      </w:r>
      <w:proofErr w:type="spellEnd"/>
      <w:r w:rsidRPr="008D492F">
        <w:rPr>
          <w:rFonts w:ascii="Times New Roman" w:hAnsi="Times New Roman" w:cs="Times New Roman"/>
          <w:sz w:val="28"/>
          <w:szCs w:val="28"/>
        </w:rPr>
        <w:t xml:space="preserve">, протеази та інші ферменти. За рахунок цього відбувається більш глибока </w:t>
      </w:r>
      <w:proofErr w:type="spellStart"/>
      <w:r w:rsidRPr="008D492F">
        <w:rPr>
          <w:rFonts w:ascii="Times New Roman" w:hAnsi="Times New Roman" w:cs="Times New Roman"/>
          <w:sz w:val="28"/>
          <w:szCs w:val="28"/>
        </w:rPr>
        <w:t>біоконверсія</w:t>
      </w:r>
      <w:proofErr w:type="spellEnd"/>
      <w:r w:rsidRPr="008D492F">
        <w:rPr>
          <w:rFonts w:ascii="Times New Roman" w:hAnsi="Times New Roman" w:cs="Times New Roman"/>
          <w:sz w:val="28"/>
          <w:szCs w:val="28"/>
        </w:rPr>
        <w:t xml:space="preserve"> компонентів рослинної сировини. Сучасні дослідження </w:t>
      </w:r>
      <w:proofErr w:type="spellStart"/>
      <w:r w:rsidRPr="008D492F">
        <w:rPr>
          <w:rFonts w:ascii="Times New Roman" w:hAnsi="Times New Roman" w:cs="Times New Roman"/>
          <w:sz w:val="28"/>
          <w:szCs w:val="28"/>
        </w:rPr>
        <w:t>твердофазної</w:t>
      </w:r>
      <w:proofErr w:type="spellEnd"/>
      <w:r w:rsidRPr="008D492F">
        <w:rPr>
          <w:rFonts w:ascii="Times New Roman" w:hAnsi="Times New Roman" w:cs="Times New Roman"/>
          <w:sz w:val="28"/>
          <w:szCs w:val="28"/>
        </w:rPr>
        <w:t xml:space="preserve"> ферментації показують, що підбір мікробної культури, типу субстрату, його вологості, </w:t>
      </w:r>
      <w:proofErr w:type="spellStart"/>
      <w:r w:rsidRPr="008D492F">
        <w:rPr>
          <w:rFonts w:ascii="Times New Roman" w:hAnsi="Times New Roman" w:cs="Times New Roman"/>
          <w:sz w:val="28"/>
          <w:szCs w:val="28"/>
        </w:rPr>
        <w:t>рН</w:t>
      </w:r>
      <w:proofErr w:type="spellEnd"/>
      <w:r w:rsidRPr="008D492F">
        <w:rPr>
          <w:rFonts w:ascii="Times New Roman" w:hAnsi="Times New Roman" w:cs="Times New Roman"/>
          <w:sz w:val="28"/>
          <w:szCs w:val="28"/>
        </w:rPr>
        <w:t xml:space="preserve">, температури, розміру частинок та кількості </w:t>
      </w:r>
      <w:proofErr w:type="spellStart"/>
      <w:r w:rsidRPr="008D492F">
        <w:rPr>
          <w:rFonts w:ascii="Times New Roman" w:hAnsi="Times New Roman" w:cs="Times New Roman"/>
          <w:sz w:val="28"/>
          <w:szCs w:val="28"/>
        </w:rPr>
        <w:t>інокуляту</w:t>
      </w:r>
      <w:proofErr w:type="spellEnd"/>
      <w:r w:rsidRPr="008D492F">
        <w:rPr>
          <w:rFonts w:ascii="Times New Roman" w:hAnsi="Times New Roman" w:cs="Times New Roman"/>
          <w:sz w:val="28"/>
          <w:szCs w:val="28"/>
        </w:rPr>
        <w:t xml:space="preserve"> визначає не лише швидкість процесу, а й напрям утворення кінцевих продуктів [7].</w:t>
      </w:r>
    </w:p>
    <w:p w14:paraId="13E01B4B"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Особливо перспективною для аграрного виробництва є спільна ферментація різних видів побічної продукції. Рослинні залишки характеризуються високим вмістом вуглецю та відносно низькою концентрацією азоту, тоді як гній і пташиний послід, навпаки, є багатими на азот і мають підвищену вологість. Формування багатокомпонентних сумішей дозволяє наблизити C/N, вологість та фізичну структуру субстрату до оптимальних значень без значного використання додаткових ресурсів. Солома, подрібнені стебла, лушпиння та інші структурні матеріали одночасно виконують роль джерела вуглецю і забезпечують необхідну пористість ферментаційної маси.</w:t>
      </w:r>
    </w:p>
    <w:p w14:paraId="3336DB33"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Сучасні дослідження також показують, що проблема збереження азоту повинна розглядатися комплексно. Його втрати під час аеробного компостування пов’язані не лише з випаровуванням NH₃, але й з утворенням N₂O та міграцією нітратів. Перспективними засобами їх мінімізації є оптимізація складу початкової суміші, регулювання аерації, температури, вологості та </w:t>
      </w:r>
      <w:proofErr w:type="spellStart"/>
      <w:r w:rsidRPr="008D492F">
        <w:rPr>
          <w:rFonts w:ascii="Times New Roman" w:hAnsi="Times New Roman" w:cs="Times New Roman"/>
          <w:sz w:val="28"/>
          <w:szCs w:val="28"/>
        </w:rPr>
        <w:t>рН</w:t>
      </w:r>
      <w:proofErr w:type="spellEnd"/>
      <w:r w:rsidRPr="008D492F">
        <w:rPr>
          <w:rFonts w:ascii="Times New Roman" w:hAnsi="Times New Roman" w:cs="Times New Roman"/>
          <w:sz w:val="28"/>
          <w:szCs w:val="28"/>
        </w:rPr>
        <w:t>, застосування сорбентів і мікробних препаратів, а також удосконалення конструкцій ферментаційного обладнання та автоматизація керування процесом [8].</w:t>
      </w:r>
    </w:p>
    <w:p w14:paraId="174F3D55"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lastRenderedPageBreak/>
        <w:t xml:space="preserve">Практична доцільність аеробного компостування підтверджується й українськими дослідженнями. Зокрема, при дослідженні технології отримання </w:t>
      </w:r>
      <w:proofErr w:type="spellStart"/>
      <w:r w:rsidRPr="008D492F">
        <w:rPr>
          <w:rFonts w:ascii="Times New Roman" w:hAnsi="Times New Roman" w:cs="Times New Roman"/>
          <w:sz w:val="28"/>
          <w:szCs w:val="28"/>
        </w:rPr>
        <w:t>покращувача</w:t>
      </w:r>
      <w:proofErr w:type="spellEnd"/>
      <w:r w:rsidRPr="008D492F">
        <w:rPr>
          <w:rFonts w:ascii="Times New Roman" w:hAnsi="Times New Roman" w:cs="Times New Roman"/>
          <w:sz w:val="28"/>
          <w:szCs w:val="28"/>
        </w:rPr>
        <w:t xml:space="preserve"> ґрунту шляхом аеробного компостування відходів тваринництва було показано можливість керованого проходження стадій сушіння, аерації та аерації з внесенням мікробних препаратів із контролем температури, вологості та </w:t>
      </w:r>
      <w:proofErr w:type="spellStart"/>
      <w:r w:rsidRPr="008D492F">
        <w:rPr>
          <w:rFonts w:ascii="Times New Roman" w:hAnsi="Times New Roman" w:cs="Times New Roman"/>
          <w:sz w:val="28"/>
          <w:szCs w:val="28"/>
        </w:rPr>
        <w:t>рН</w:t>
      </w:r>
      <w:proofErr w:type="spellEnd"/>
      <w:r w:rsidRPr="008D492F">
        <w:rPr>
          <w:rFonts w:ascii="Times New Roman" w:hAnsi="Times New Roman" w:cs="Times New Roman"/>
          <w:sz w:val="28"/>
          <w:szCs w:val="28"/>
        </w:rPr>
        <w:t>. Авторами розглянуто використання підстилкового гною великої рогатої худоби, соломи та торфу як компонентів ферментаційної суміші [9]. Це підтверджує перспективність адаптації технологій аеробної ферментації до сировинної бази українських аграрних підприємств.</w:t>
      </w:r>
    </w:p>
    <w:p w14:paraId="0AB963EA"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З інженерної точки зору подальший розвиток технології доцільно пов’язувати зі створенням модульних ферментаційних установок із примусовою подачею повітря, автоматизованим контролем температури та вологості, періодичним або безперервним перемішуванням сировини. Використання датчиків температури, вологості, кисню, аміаку та вуглекислого газу створює передумови для керування процесом відповідно до фактичної біологічної активності субстрату. Це особливо важливо при масштабуванні технології, оскільки нерівномірність температурних і газових полів у великих буртах або реакторах може знижувати ефективність </w:t>
      </w:r>
      <w:proofErr w:type="spellStart"/>
      <w:r w:rsidRPr="008D492F">
        <w:rPr>
          <w:rFonts w:ascii="Times New Roman" w:hAnsi="Times New Roman" w:cs="Times New Roman"/>
          <w:sz w:val="28"/>
          <w:szCs w:val="28"/>
        </w:rPr>
        <w:t>біоконверсії</w:t>
      </w:r>
      <w:proofErr w:type="spellEnd"/>
      <w:r w:rsidRPr="008D492F">
        <w:rPr>
          <w:rFonts w:ascii="Times New Roman" w:hAnsi="Times New Roman" w:cs="Times New Roman"/>
          <w:sz w:val="28"/>
          <w:szCs w:val="28"/>
        </w:rPr>
        <w:t>.</w:t>
      </w:r>
    </w:p>
    <w:p w14:paraId="3A1A6B81"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Важливою перевагою аеробної ферментації є можливість переходу від концепції «утилізації відходів» до концепції валоризації побічної продукції. Кінцевим результатом технологічного процесу може бути не лише традиційний компост, але й органо-мінеральні добрива, субстрати для вирощування рослин, кормові добавки, ферментні препарати та інші </w:t>
      </w:r>
      <w:proofErr w:type="spellStart"/>
      <w:r w:rsidRPr="008D492F">
        <w:rPr>
          <w:rFonts w:ascii="Times New Roman" w:hAnsi="Times New Roman" w:cs="Times New Roman"/>
          <w:sz w:val="28"/>
          <w:szCs w:val="28"/>
        </w:rPr>
        <w:t>біопродукти</w:t>
      </w:r>
      <w:proofErr w:type="spellEnd"/>
      <w:r w:rsidRPr="008D492F">
        <w:rPr>
          <w:rFonts w:ascii="Times New Roman" w:hAnsi="Times New Roman" w:cs="Times New Roman"/>
          <w:sz w:val="28"/>
          <w:szCs w:val="28"/>
        </w:rPr>
        <w:t>. Саме такий підхід відповідає принципам циркулярної біоекономіки, у якій речовини, що виникають на одному етапі аграрного виробництва, використовуються як ресурс для іншого виробничого процесу [1, 2, 7].</w:t>
      </w:r>
    </w:p>
    <w:p w14:paraId="2E8C850B" w14:textId="77777777" w:rsidR="008D492F" w:rsidRPr="008D492F" w:rsidRDefault="008D492F" w:rsidP="00740CFE">
      <w:pPr>
        <w:spacing w:after="0" w:line="276" w:lineRule="auto"/>
        <w:ind w:firstLine="709"/>
        <w:jc w:val="both"/>
        <w:rPr>
          <w:rFonts w:ascii="Times New Roman" w:hAnsi="Times New Roman" w:cs="Times New Roman"/>
          <w:sz w:val="28"/>
          <w:szCs w:val="28"/>
        </w:rPr>
      </w:pPr>
      <w:r w:rsidRPr="008D492F">
        <w:rPr>
          <w:rFonts w:ascii="Times New Roman" w:hAnsi="Times New Roman" w:cs="Times New Roman"/>
          <w:sz w:val="28"/>
          <w:szCs w:val="28"/>
        </w:rPr>
        <w:t xml:space="preserve">Отже, аеробна ферментація є перспективним напрямом комплексної переробки побічної продукції аграрного виробництва. Її застосування забезпечує стабілізацію органічної сировини, часткове знезараження, зменшення її об’єму, трансформацію важкодоступних органічних </w:t>
      </w:r>
      <w:proofErr w:type="spellStart"/>
      <w:r w:rsidRPr="008D492F">
        <w:rPr>
          <w:rFonts w:ascii="Times New Roman" w:hAnsi="Times New Roman" w:cs="Times New Roman"/>
          <w:sz w:val="28"/>
          <w:szCs w:val="28"/>
        </w:rPr>
        <w:t>сполук</w:t>
      </w:r>
      <w:proofErr w:type="spellEnd"/>
      <w:r w:rsidRPr="008D492F">
        <w:rPr>
          <w:rFonts w:ascii="Times New Roman" w:hAnsi="Times New Roman" w:cs="Times New Roman"/>
          <w:sz w:val="28"/>
          <w:szCs w:val="28"/>
        </w:rPr>
        <w:t xml:space="preserve"> та одержання продуктів із підвищеною агрономічною або біотехнологічною цінністю. Найбільші перспективи подальшого розвитку технології пов’язані з оптимізацією співвідношення C/N, удосконаленням систем аерації, використанням спеціалізованих мікробних консорціумів і функціональних добавок, мінімізацією втрат азоту, автоматизованим контролем параметрів процесу та створенням компактних ферментаційних установок безпосередньо для аграрних підприємств. Реалізація зазначених напрямів сприятиме більш повному використанню </w:t>
      </w:r>
      <w:proofErr w:type="spellStart"/>
      <w:r w:rsidRPr="008D492F">
        <w:rPr>
          <w:rFonts w:ascii="Times New Roman" w:hAnsi="Times New Roman" w:cs="Times New Roman"/>
          <w:sz w:val="28"/>
          <w:szCs w:val="28"/>
        </w:rPr>
        <w:t>біоресурсного</w:t>
      </w:r>
      <w:proofErr w:type="spellEnd"/>
      <w:r w:rsidRPr="008D492F">
        <w:rPr>
          <w:rFonts w:ascii="Times New Roman" w:hAnsi="Times New Roman" w:cs="Times New Roman"/>
          <w:sz w:val="28"/>
          <w:szCs w:val="28"/>
        </w:rPr>
        <w:t xml:space="preserve"> потенціалу сільського господарства, зменшенню </w:t>
      </w:r>
      <w:r w:rsidRPr="008D492F">
        <w:rPr>
          <w:rFonts w:ascii="Times New Roman" w:hAnsi="Times New Roman" w:cs="Times New Roman"/>
          <w:sz w:val="28"/>
          <w:szCs w:val="28"/>
        </w:rPr>
        <w:lastRenderedPageBreak/>
        <w:t>техногенного навантаження та формуванню замкнених циклів використання органічної сировини.</w:t>
      </w:r>
    </w:p>
    <w:p w14:paraId="5FD8B915" w14:textId="77777777" w:rsidR="008D492F" w:rsidRPr="008D492F" w:rsidRDefault="008D492F" w:rsidP="00740CFE">
      <w:pPr>
        <w:spacing w:after="0" w:line="276" w:lineRule="auto"/>
        <w:ind w:firstLine="709"/>
        <w:jc w:val="both"/>
        <w:rPr>
          <w:rFonts w:ascii="Times New Roman" w:hAnsi="Times New Roman" w:cs="Times New Roman"/>
          <w:sz w:val="28"/>
          <w:szCs w:val="28"/>
        </w:rPr>
      </w:pPr>
    </w:p>
    <w:p w14:paraId="18413C6A" w14:textId="77777777" w:rsidR="008D492F" w:rsidRPr="008D492F" w:rsidRDefault="008D492F" w:rsidP="00740CFE">
      <w:pPr>
        <w:spacing w:after="0" w:line="276" w:lineRule="auto"/>
        <w:jc w:val="center"/>
        <w:rPr>
          <w:rFonts w:ascii="Times New Roman" w:hAnsi="Times New Roman" w:cs="Times New Roman"/>
          <w:b/>
          <w:bCs/>
          <w:sz w:val="28"/>
          <w:szCs w:val="28"/>
        </w:rPr>
      </w:pPr>
      <w:r w:rsidRPr="008D492F">
        <w:rPr>
          <w:rFonts w:ascii="Times New Roman" w:hAnsi="Times New Roman" w:cs="Times New Roman"/>
          <w:b/>
          <w:bCs/>
          <w:sz w:val="28"/>
          <w:szCs w:val="28"/>
        </w:rPr>
        <w:t>Список використаних джерел</w:t>
      </w:r>
    </w:p>
    <w:p w14:paraId="2B732F81"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Sadh</w:t>
      </w:r>
      <w:proofErr w:type="spellEnd"/>
      <w:r w:rsidRPr="008D492F">
        <w:rPr>
          <w:rFonts w:ascii="Times New Roman" w:hAnsi="Times New Roman" w:cs="Times New Roman"/>
          <w:sz w:val="28"/>
          <w:szCs w:val="28"/>
        </w:rPr>
        <w:t xml:space="preserve"> P. K., </w:t>
      </w:r>
      <w:proofErr w:type="spellStart"/>
      <w:r w:rsidRPr="008D492F">
        <w:rPr>
          <w:rFonts w:ascii="Times New Roman" w:hAnsi="Times New Roman" w:cs="Times New Roman"/>
          <w:sz w:val="28"/>
          <w:szCs w:val="28"/>
        </w:rPr>
        <w:t>Duhan</w:t>
      </w:r>
      <w:proofErr w:type="spellEnd"/>
      <w:r w:rsidRPr="008D492F">
        <w:rPr>
          <w:rFonts w:ascii="Times New Roman" w:hAnsi="Times New Roman" w:cs="Times New Roman"/>
          <w:sz w:val="28"/>
          <w:szCs w:val="28"/>
        </w:rPr>
        <w:t xml:space="preserve"> S., </w:t>
      </w:r>
      <w:proofErr w:type="spellStart"/>
      <w:r w:rsidRPr="008D492F">
        <w:rPr>
          <w:rFonts w:ascii="Times New Roman" w:hAnsi="Times New Roman" w:cs="Times New Roman"/>
          <w:sz w:val="28"/>
          <w:szCs w:val="28"/>
        </w:rPr>
        <w:t>Duhan</w:t>
      </w:r>
      <w:proofErr w:type="spellEnd"/>
      <w:r w:rsidRPr="008D492F">
        <w:rPr>
          <w:rFonts w:ascii="Times New Roman" w:hAnsi="Times New Roman" w:cs="Times New Roman"/>
          <w:sz w:val="28"/>
          <w:szCs w:val="28"/>
        </w:rPr>
        <w:t xml:space="preserve"> J. S. </w:t>
      </w:r>
      <w:proofErr w:type="spellStart"/>
      <w:r w:rsidRPr="008D492F">
        <w:rPr>
          <w:rFonts w:ascii="Times New Roman" w:hAnsi="Times New Roman" w:cs="Times New Roman"/>
          <w:sz w:val="28"/>
          <w:szCs w:val="28"/>
        </w:rPr>
        <w:t>Agro-industrial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wastes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their</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utilization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using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solid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state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fermentation</w:t>
      </w:r>
      <w:proofErr w:type="spellEnd"/>
      <w:r w:rsidRPr="008D492F">
        <w:rPr>
          <w:rFonts w:ascii="Times New Roman" w:hAnsi="Times New Roman" w:cs="Times New Roman"/>
          <w:sz w:val="28"/>
          <w:szCs w:val="28"/>
        </w:rPr>
        <w:t xml:space="preserve">: a </w:t>
      </w:r>
      <w:proofErr w:type="spellStart"/>
      <w:r w:rsidRPr="008D492F">
        <w:rPr>
          <w:rFonts w:ascii="Times New Roman" w:hAnsi="Times New Roman" w:cs="Times New Roman"/>
          <w:sz w:val="28"/>
          <w:szCs w:val="28"/>
        </w:rPr>
        <w:t>review</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Bioresources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Bioprocessing</w:t>
      </w:r>
      <w:proofErr w:type="spellEnd"/>
      <w:r w:rsidRPr="008D492F">
        <w:rPr>
          <w:rFonts w:ascii="Times New Roman" w:hAnsi="Times New Roman" w:cs="Times New Roman"/>
          <w:sz w:val="28"/>
          <w:szCs w:val="28"/>
        </w:rPr>
        <w:t xml:space="preserve">. 2018.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5.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1. DOI: 10.1186/s40643-017-0187-z.</w:t>
      </w:r>
    </w:p>
    <w:p w14:paraId="734599C7"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Chilakamarry</w:t>
      </w:r>
      <w:proofErr w:type="spellEnd"/>
      <w:r w:rsidRPr="008D492F">
        <w:rPr>
          <w:rFonts w:ascii="Times New Roman" w:hAnsi="Times New Roman" w:cs="Times New Roman"/>
          <w:sz w:val="28"/>
          <w:szCs w:val="28"/>
        </w:rPr>
        <w:t xml:space="preserve"> C. R., </w:t>
      </w:r>
      <w:proofErr w:type="spellStart"/>
      <w:r w:rsidRPr="008D492F">
        <w:rPr>
          <w:rFonts w:ascii="Times New Roman" w:hAnsi="Times New Roman" w:cs="Times New Roman"/>
          <w:sz w:val="28"/>
          <w:szCs w:val="28"/>
        </w:rPr>
        <w:t>Sakinah</w:t>
      </w:r>
      <w:proofErr w:type="spellEnd"/>
      <w:r w:rsidRPr="008D492F">
        <w:rPr>
          <w:rFonts w:ascii="Times New Roman" w:hAnsi="Times New Roman" w:cs="Times New Roman"/>
          <w:sz w:val="28"/>
          <w:szCs w:val="28"/>
        </w:rPr>
        <w:t xml:space="preserve"> A. M. M., </w:t>
      </w:r>
      <w:proofErr w:type="spellStart"/>
      <w:r w:rsidRPr="008D492F">
        <w:rPr>
          <w:rFonts w:ascii="Times New Roman" w:hAnsi="Times New Roman" w:cs="Times New Roman"/>
          <w:sz w:val="28"/>
          <w:szCs w:val="28"/>
        </w:rPr>
        <w:t>Zularisam</w:t>
      </w:r>
      <w:proofErr w:type="spellEnd"/>
      <w:r w:rsidRPr="008D492F">
        <w:rPr>
          <w:rFonts w:ascii="Times New Roman" w:hAnsi="Times New Roman" w:cs="Times New Roman"/>
          <w:sz w:val="28"/>
          <w:szCs w:val="28"/>
        </w:rPr>
        <w:t xml:space="preserve"> A. W., </w:t>
      </w:r>
      <w:proofErr w:type="spellStart"/>
      <w:r w:rsidRPr="008D492F">
        <w:rPr>
          <w:rFonts w:ascii="Times New Roman" w:hAnsi="Times New Roman" w:cs="Times New Roman"/>
          <w:sz w:val="28"/>
          <w:szCs w:val="28"/>
        </w:rPr>
        <w:t>Sirohi</w:t>
      </w:r>
      <w:proofErr w:type="spellEnd"/>
      <w:r w:rsidRPr="008D492F">
        <w:rPr>
          <w:rFonts w:ascii="Times New Roman" w:hAnsi="Times New Roman" w:cs="Times New Roman"/>
          <w:sz w:val="28"/>
          <w:szCs w:val="28"/>
        </w:rPr>
        <w:t xml:space="preserve"> R., </w:t>
      </w:r>
      <w:proofErr w:type="spellStart"/>
      <w:r w:rsidRPr="008D492F">
        <w:rPr>
          <w:rFonts w:ascii="Times New Roman" w:hAnsi="Times New Roman" w:cs="Times New Roman"/>
          <w:sz w:val="28"/>
          <w:szCs w:val="28"/>
        </w:rPr>
        <w:t>Khilji</w:t>
      </w:r>
      <w:proofErr w:type="spellEnd"/>
      <w:r w:rsidRPr="008D492F">
        <w:rPr>
          <w:rFonts w:ascii="Times New Roman" w:hAnsi="Times New Roman" w:cs="Times New Roman"/>
          <w:sz w:val="28"/>
          <w:szCs w:val="28"/>
        </w:rPr>
        <w:t xml:space="preserve"> I. A., </w:t>
      </w:r>
      <w:proofErr w:type="spellStart"/>
      <w:r w:rsidRPr="008D492F">
        <w:rPr>
          <w:rFonts w:ascii="Times New Roman" w:hAnsi="Times New Roman" w:cs="Times New Roman"/>
          <w:sz w:val="28"/>
          <w:szCs w:val="28"/>
        </w:rPr>
        <w:t>Ahmad</w:t>
      </w:r>
      <w:proofErr w:type="spellEnd"/>
      <w:r w:rsidRPr="008D492F">
        <w:rPr>
          <w:rFonts w:ascii="Times New Roman" w:hAnsi="Times New Roman" w:cs="Times New Roman"/>
          <w:sz w:val="28"/>
          <w:szCs w:val="28"/>
        </w:rPr>
        <w:t xml:space="preserve"> N., </w:t>
      </w:r>
      <w:proofErr w:type="spellStart"/>
      <w:r w:rsidRPr="008D492F">
        <w:rPr>
          <w:rFonts w:ascii="Times New Roman" w:hAnsi="Times New Roman" w:cs="Times New Roman"/>
          <w:sz w:val="28"/>
          <w:szCs w:val="28"/>
        </w:rPr>
        <w:t>Pandey</w:t>
      </w:r>
      <w:proofErr w:type="spellEnd"/>
      <w:r w:rsidRPr="008D492F">
        <w:rPr>
          <w:rFonts w:ascii="Times New Roman" w:hAnsi="Times New Roman" w:cs="Times New Roman"/>
          <w:sz w:val="28"/>
          <w:szCs w:val="28"/>
        </w:rPr>
        <w:t xml:space="preserve"> A. </w:t>
      </w:r>
      <w:proofErr w:type="spellStart"/>
      <w:r w:rsidRPr="008D492F">
        <w:rPr>
          <w:rFonts w:ascii="Times New Roman" w:hAnsi="Times New Roman" w:cs="Times New Roman"/>
          <w:sz w:val="28"/>
          <w:szCs w:val="28"/>
        </w:rPr>
        <w:t>Advances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in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solid-state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fermentation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for</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bioconversion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of</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agricultural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wastes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to</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value-added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products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Opportunities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challenges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Bioresource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Technology</w:t>
      </w:r>
      <w:proofErr w:type="spellEnd"/>
      <w:r w:rsidRPr="008D492F">
        <w:rPr>
          <w:rFonts w:ascii="Times New Roman" w:hAnsi="Times New Roman" w:cs="Times New Roman"/>
          <w:sz w:val="28"/>
          <w:szCs w:val="28"/>
        </w:rPr>
        <w:t xml:space="preserve">. 2022.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343.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126065. DOI: 10.1016/j.biortech.2021.126065.</w:t>
      </w:r>
    </w:p>
    <w:p w14:paraId="5DC51848"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Shen</w:t>
      </w:r>
      <w:proofErr w:type="spellEnd"/>
      <w:r w:rsidRPr="008D492F">
        <w:rPr>
          <w:rFonts w:ascii="Times New Roman" w:hAnsi="Times New Roman" w:cs="Times New Roman"/>
          <w:sz w:val="28"/>
          <w:szCs w:val="28"/>
        </w:rPr>
        <w:t xml:space="preserve"> B., </w:t>
      </w:r>
      <w:proofErr w:type="spellStart"/>
      <w:r w:rsidRPr="008D492F">
        <w:rPr>
          <w:rFonts w:ascii="Times New Roman" w:hAnsi="Times New Roman" w:cs="Times New Roman"/>
          <w:sz w:val="28"/>
          <w:szCs w:val="28"/>
        </w:rPr>
        <w:t>Zheng</w:t>
      </w:r>
      <w:proofErr w:type="spellEnd"/>
      <w:r w:rsidRPr="008D492F">
        <w:rPr>
          <w:rFonts w:ascii="Times New Roman" w:hAnsi="Times New Roman" w:cs="Times New Roman"/>
          <w:sz w:val="28"/>
          <w:szCs w:val="28"/>
        </w:rPr>
        <w:t xml:space="preserve"> L., </w:t>
      </w:r>
      <w:proofErr w:type="spellStart"/>
      <w:r w:rsidRPr="008D492F">
        <w:rPr>
          <w:rFonts w:ascii="Times New Roman" w:hAnsi="Times New Roman" w:cs="Times New Roman"/>
          <w:sz w:val="28"/>
          <w:szCs w:val="28"/>
        </w:rPr>
        <w:t>Zheng</w:t>
      </w:r>
      <w:proofErr w:type="spellEnd"/>
      <w:r w:rsidRPr="008D492F">
        <w:rPr>
          <w:rFonts w:ascii="Times New Roman" w:hAnsi="Times New Roman" w:cs="Times New Roman"/>
          <w:sz w:val="28"/>
          <w:szCs w:val="28"/>
        </w:rPr>
        <w:t xml:space="preserve"> X., </w:t>
      </w:r>
      <w:proofErr w:type="spellStart"/>
      <w:r w:rsidRPr="008D492F">
        <w:rPr>
          <w:rFonts w:ascii="Times New Roman" w:hAnsi="Times New Roman" w:cs="Times New Roman"/>
          <w:sz w:val="28"/>
          <w:szCs w:val="28"/>
        </w:rPr>
        <w:t>Yang</w:t>
      </w:r>
      <w:proofErr w:type="spellEnd"/>
      <w:r w:rsidRPr="008D492F">
        <w:rPr>
          <w:rFonts w:ascii="Times New Roman" w:hAnsi="Times New Roman" w:cs="Times New Roman"/>
          <w:sz w:val="28"/>
          <w:szCs w:val="28"/>
        </w:rPr>
        <w:t xml:space="preserve"> Y., </w:t>
      </w:r>
      <w:proofErr w:type="spellStart"/>
      <w:r w:rsidRPr="008D492F">
        <w:rPr>
          <w:rFonts w:ascii="Times New Roman" w:hAnsi="Times New Roman" w:cs="Times New Roman"/>
          <w:sz w:val="28"/>
          <w:szCs w:val="28"/>
        </w:rPr>
        <w:t>Xiao</w:t>
      </w:r>
      <w:proofErr w:type="spellEnd"/>
      <w:r w:rsidRPr="008D492F">
        <w:rPr>
          <w:rFonts w:ascii="Times New Roman" w:hAnsi="Times New Roman" w:cs="Times New Roman"/>
          <w:sz w:val="28"/>
          <w:szCs w:val="28"/>
        </w:rPr>
        <w:t xml:space="preserve"> D., </w:t>
      </w:r>
      <w:proofErr w:type="spellStart"/>
      <w:r w:rsidRPr="008D492F">
        <w:rPr>
          <w:rFonts w:ascii="Times New Roman" w:hAnsi="Times New Roman" w:cs="Times New Roman"/>
          <w:sz w:val="28"/>
          <w:szCs w:val="28"/>
        </w:rPr>
        <w:t>Wang</w:t>
      </w:r>
      <w:proofErr w:type="spellEnd"/>
      <w:r w:rsidRPr="008D492F">
        <w:rPr>
          <w:rFonts w:ascii="Times New Roman" w:hAnsi="Times New Roman" w:cs="Times New Roman"/>
          <w:sz w:val="28"/>
          <w:szCs w:val="28"/>
        </w:rPr>
        <w:t xml:space="preserve"> Y., </w:t>
      </w:r>
      <w:proofErr w:type="spellStart"/>
      <w:r w:rsidRPr="008D492F">
        <w:rPr>
          <w:rFonts w:ascii="Times New Roman" w:hAnsi="Times New Roman" w:cs="Times New Roman"/>
          <w:sz w:val="28"/>
          <w:szCs w:val="28"/>
        </w:rPr>
        <w:t>Sheng</w:t>
      </w:r>
      <w:proofErr w:type="spellEnd"/>
      <w:r w:rsidRPr="008D492F">
        <w:rPr>
          <w:rFonts w:ascii="Times New Roman" w:hAnsi="Times New Roman" w:cs="Times New Roman"/>
          <w:sz w:val="28"/>
          <w:szCs w:val="28"/>
        </w:rPr>
        <w:t xml:space="preserve"> Z., </w:t>
      </w:r>
      <w:proofErr w:type="spellStart"/>
      <w:r w:rsidRPr="008D492F">
        <w:rPr>
          <w:rFonts w:ascii="Times New Roman" w:hAnsi="Times New Roman" w:cs="Times New Roman"/>
          <w:sz w:val="28"/>
          <w:szCs w:val="28"/>
        </w:rPr>
        <w:t>Ai</w:t>
      </w:r>
      <w:proofErr w:type="spellEnd"/>
      <w:r w:rsidRPr="008D492F">
        <w:rPr>
          <w:rFonts w:ascii="Times New Roman" w:hAnsi="Times New Roman" w:cs="Times New Roman"/>
          <w:sz w:val="28"/>
          <w:szCs w:val="28"/>
        </w:rPr>
        <w:t xml:space="preserve"> B. </w:t>
      </w:r>
      <w:proofErr w:type="spellStart"/>
      <w:r w:rsidRPr="008D492F">
        <w:rPr>
          <w:rFonts w:ascii="Times New Roman" w:hAnsi="Times New Roman" w:cs="Times New Roman"/>
          <w:sz w:val="28"/>
          <w:szCs w:val="28"/>
        </w:rPr>
        <w:t>Insights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from</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meta-analysis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carbon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to</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nitrogen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ratios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in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aerobic</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composting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of</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agricultural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residues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Bioresource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Technology</w:t>
      </w:r>
      <w:proofErr w:type="spellEnd"/>
      <w:r w:rsidRPr="008D492F">
        <w:rPr>
          <w:rFonts w:ascii="Times New Roman" w:hAnsi="Times New Roman" w:cs="Times New Roman"/>
          <w:sz w:val="28"/>
          <w:szCs w:val="28"/>
        </w:rPr>
        <w:t xml:space="preserve">. 2024.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413.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131416. DOI: 10.1016/j.biortech.2024.131416.</w:t>
      </w:r>
    </w:p>
    <w:p w14:paraId="0113E48F"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Noor</w:t>
      </w:r>
      <w:proofErr w:type="spellEnd"/>
      <w:r w:rsidRPr="008D492F">
        <w:rPr>
          <w:rFonts w:ascii="Times New Roman" w:hAnsi="Times New Roman" w:cs="Times New Roman"/>
          <w:sz w:val="28"/>
          <w:szCs w:val="28"/>
        </w:rPr>
        <w:t xml:space="preserve"> R. S. </w:t>
      </w:r>
      <w:proofErr w:type="spellStart"/>
      <w:r w:rsidRPr="008D492F">
        <w:rPr>
          <w:rFonts w:ascii="Times New Roman" w:hAnsi="Times New Roman" w:cs="Times New Roman"/>
          <w:sz w:val="28"/>
          <w:szCs w:val="28"/>
        </w:rPr>
        <w:t>et</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Recent</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Trends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Advances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in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Additive-Mediated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Composting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Technology</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for</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Agricultural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Waste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Resources</w:t>
      </w:r>
      <w:proofErr w:type="spellEnd"/>
      <w:r w:rsidRPr="008D492F">
        <w:rPr>
          <w:rFonts w:ascii="Times New Roman" w:hAnsi="Times New Roman" w:cs="Times New Roman"/>
          <w:sz w:val="28"/>
          <w:szCs w:val="28"/>
        </w:rPr>
        <w:t xml:space="preserve">: A </w:t>
      </w:r>
      <w:proofErr w:type="spellStart"/>
      <w:r w:rsidRPr="008D492F">
        <w:rPr>
          <w:rFonts w:ascii="Times New Roman" w:hAnsi="Times New Roman" w:cs="Times New Roman"/>
          <w:sz w:val="28"/>
          <w:szCs w:val="28"/>
        </w:rPr>
        <w:t>Comprehensive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Review</w:t>
      </w:r>
      <w:proofErr w:type="spellEnd"/>
      <w:r w:rsidRPr="008D492F">
        <w:rPr>
          <w:rFonts w:ascii="Times New Roman" w:hAnsi="Times New Roman" w:cs="Times New Roman"/>
          <w:sz w:val="28"/>
          <w:szCs w:val="28"/>
        </w:rPr>
        <w:t xml:space="preserve">. ACS </w:t>
      </w:r>
      <w:proofErr w:type="spellStart"/>
      <w:r w:rsidRPr="008D492F">
        <w:rPr>
          <w:rFonts w:ascii="Times New Roman" w:hAnsi="Times New Roman" w:cs="Times New Roman"/>
          <w:sz w:val="28"/>
          <w:szCs w:val="28"/>
        </w:rPr>
        <w:t>Omega</w:t>
      </w:r>
      <w:proofErr w:type="spellEnd"/>
      <w:r w:rsidRPr="008D492F">
        <w:rPr>
          <w:rFonts w:ascii="Times New Roman" w:hAnsi="Times New Roman" w:cs="Times New Roman"/>
          <w:sz w:val="28"/>
          <w:szCs w:val="28"/>
        </w:rPr>
        <w:t xml:space="preserve">. 2024.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9, </w:t>
      </w:r>
      <w:proofErr w:type="spellStart"/>
      <w:r w:rsidRPr="008D492F">
        <w:rPr>
          <w:rFonts w:ascii="Times New Roman" w:hAnsi="Times New Roman" w:cs="Times New Roman"/>
          <w:sz w:val="28"/>
          <w:szCs w:val="28"/>
        </w:rPr>
        <w:t>No</w:t>
      </w:r>
      <w:proofErr w:type="spellEnd"/>
      <w:r w:rsidRPr="008D492F">
        <w:rPr>
          <w:rFonts w:ascii="Times New Roman" w:hAnsi="Times New Roman" w:cs="Times New Roman"/>
          <w:sz w:val="28"/>
          <w:szCs w:val="28"/>
        </w:rPr>
        <w:t>. 8. P. 8632–8653. DOI: 10.1021/acsomega.3c06516.</w:t>
      </w:r>
    </w:p>
    <w:p w14:paraId="2DBC8CDB"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Zhang</w:t>
      </w:r>
      <w:proofErr w:type="spellEnd"/>
      <w:r w:rsidRPr="008D492F">
        <w:rPr>
          <w:rFonts w:ascii="Times New Roman" w:hAnsi="Times New Roman" w:cs="Times New Roman"/>
          <w:sz w:val="28"/>
          <w:szCs w:val="28"/>
        </w:rPr>
        <w:t xml:space="preserve"> Z., </w:t>
      </w:r>
      <w:proofErr w:type="spellStart"/>
      <w:r w:rsidRPr="008D492F">
        <w:rPr>
          <w:rFonts w:ascii="Times New Roman" w:hAnsi="Times New Roman" w:cs="Times New Roman"/>
          <w:sz w:val="28"/>
          <w:szCs w:val="28"/>
        </w:rPr>
        <w:t>Yang</w:t>
      </w:r>
      <w:proofErr w:type="spellEnd"/>
      <w:r w:rsidRPr="008D492F">
        <w:rPr>
          <w:rFonts w:ascii="Times New Roman" w:hAnsi="Times New Roman" w:cs="Times New Roman"/>
          <w:sz w:val="28"/>
          <w:szCs w:val="28"/>
        </w:rPr>
        <w:t xml:space="preserve"> H., </w:t>
      </w:r>
      <w:proofErr w:type="spellStart"/>
      <w:r w:rsidRPr="008D492F">
        <w:rPr>
          <w:rFonts w:ascii="Times New Roman" w:hAnsi="Times New Roman" w:cs="Times New Roman"/>
          <w:sz w:val="28"/>
          <w:szCs w:val="28"/>
        </w:rPr>
        <w:t>Wang</w:t>
      </w:r>
      <w:proofErr w:type="spellEnd"/>
      <w:r w:rsidRPr="008D492F">
        <w:rPr>
          <w:rFonts w:ascii="Times New Roman" w:hAnsi="Times New Roman" w:cs="Times New Roman"/>
          <w:sz w:val="28"/>
          <w:szCs w:val="28"/>
        </w:rPr>
        <w:t xml:space="preserve"> B., </w:t>
      </w:r>
      <w:proofErr w:type="spellStart"/>
      <w:r w:rsidRPr="008D492F">
        <w:rPr>
          <w:rFonts w:ascii="Times New Roman" w:hAnsi="Times New Roman" w:cs="Times New Roman"/>
          <w:sz w:val="28"/>
          <w:szCs w:val="28"/>
        </w:rPr>
        <w:t>Chen</w:t>
      </w:r>
      <w:proofErr w:type="spellEnd"/>
      <w:r w:rsidRPr="008D492F">
        <w:rPr>
          <w:rFonts w:ascii="Times New Roman" w:hAnsi="Times New Roman" w:cs="Times New Roman"/>
          <w:sz w:val="28"/>
          <w:szCs w:val="28"/>
        </w:rPr>
        <w:t xml:space="preserve"> C., </w:t>
      </w:r>
      <w:proofErr w:type="spellStart"/>
      <w:r w:rsidRPr="008D492F">
        <w:rPr>
          <w:rFonts w:ascii="Times New Roman" w:hAnsi="Times New Roman" w:cs="Times New Roman"/>
          <w:sz w:val="28"/>
          <w:szCs w:val="28"/>
        </w:rPr>
        <w:t>Zou</w:t>
      </w:r>
      <w:proofErr w:type="spellEnd"/>
      <w:r w:rsidRPr="008D492F">
        <w:rPr>
          <w:rFonts w:ascii="Times New Roman" w:hAnsi="Times New Roman" w:cs="Times New Roman"/>
          <w:sz w:val="28"/>
          <w:szCs w:val="28"/>
        </w:rPr>
        <w:t xml:space="preserve"> X., </w:t>
      </w:r>
      <w:proofErr w:type="spellStart"/>
      <w:r w:rsidRPr="008D492F">
        <w:rPr>
          <w:rFonts w:ascii="Times New Roman" w:hAnsi="Times New Roman" w:cs="Times New Roman"/>
          <w:sz w:val="28"/>
          <w:szCs w:val="28"/>
        </w:rPr>
        <w:t>Cheng</w:t>
      </w:r>
      <w:proofErr w:type="spellEnd"/>
      <w:r w:rsidRPr="008D492F">
        <w:rPr>
          <w:rFonts w:ascii="Times New Roman" w:hAnsi="Times New Roman" w:cs="Times New Roman"/>
          <w:sz w:val="28"/>
          <w:szCs w:val="28"/>
        </w:rPr>
        <w:t xml:space="preserve"> T., </w:t>
      </w:r>
      <w:proofErr w:type="spellStart"/>
      <w:r w:rsidRPr="008D492F">
        <w:rPr>
          <w:rFonts w:ascii="Times New Roman" w:hAnsi="Times New Roman" w:cs="Times New Roman"/>
          <w:sz w:val="28"/>
          <w:szCs w:val="28"/>
        </w:rPr>
        <w:t>Li</w:t>
      </w:r>
      <w:proofErr w:type="spellEnd"/>
      <w:r w:rsidRPr="008D492F">
        <w:rPr>
          <w:rFonts w:ascii="Times New Roman" w:hAnsi="Times New Roman" w:cs="Times New Roman"/>
          <w:sz w:val="28"/>
          <w:szCs w:val="28"/>
        </w:rPr>
        <w:t xml:space="preserve"> J. </w:t>
      </w:r>
      <w:proofErr w:type="spellStart"/>
      <w:r w:rsidRPr="008D492F">
        <w:rPr>
          <w:rFonts w:ascii="Times New Roman" w:hAnsi="Times New Roman" w:cs="Times New Roman"/>
          <w:sz w:val="28"/>
          <w:szCs w:val="28"/>
        </w:rPr>
        <w:t>Aerobic</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co-composting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of</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mature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compost</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with</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cattle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manure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Organic</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matter</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conversion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microbial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community</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characterization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Bioresource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Technology</w:t>
      </w:r>
      <w:proofErr w:type="spellEnd"/>
      <w:r w:rsidRPr="008D492F">
        <w:rPr>
          <w:rFonts w:ascii="Times New Roman" w:hAnsi="Times New Roman" w:cs="Times New Roman"/>
          <w:sz w:val="28"/>
          <w:szCs w:val="28"/>
        </w:rPr>
        <w:t xml:space="preserve">. 2023.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382.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129187. DOI: 10.1016/j.biortech.2023.129187.</w:t>
      </w:r>
    </w:p>
    <w:p w14:paraId="4FB245CC"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Xiong</w:t>
      </w:r>
      <w:proofErr w:type="spellEnd"/>
      <w:r w:rsidRPr="008D492F">
        <w:rPr>
          <w:rFonts w:ascii="Times New Roman" w:hAnsi="Times New Roman" w:cs="Times New Roman"/>
          <w:sz w:val="28"/>
          <w:szCs w:val="28"/>
        </w:rPr>
        <w:t xml:space="preserve"> J., </w:t>
      </w:r>
      <w:proofErr w:type="spellStart"/>
      <w:r w:rsidRPr="008D492F">
        <w:rPr>
          <w:rFonts w:ascii="Times New Roman" w:hAnsi="Times New Roman" w:cs="Times New Roman"/>
          <w:sz w:val="28"/>
          <w:szCs w:val="28"/>
        </w:rPr>
        <w:t>Zhuo</w:t>
      </w:r>
      <w:proofErr w:type="spellEnd"/>
      <w:r w:rsidRPr="008D492F">
        <w:rPr>
          <w:rFonts w:ascii="Times New Roman" w:hAnsi="Times New Roman" w:cs="Times New Roman"/>
          <w:sz w:val="28"/>
          <w:szCs w:val="28"/>
        </w:rPr>
        <w:t xml:space="preserve"> Q., </w:t>
      </w:r>
      <w:proofErr w:type="spellStart"/>
      <w:r w:rsidRPr="008D492F">
        <w:rPr>
          <w:rFonts w:ascii="Times New Roman" w:hAnsi="Times New Roman" w:cs="Times New Roman"/>
          <w:sz w:val="28"/>
          <w:szCs w:val="28"/>
        </w:rPr>
        <w:t>Shi</w:t>
      </w:r>
      <w:proofErr w:type="spellEnd"/>
      <w:r w:rsidRPr="008D492F">
        <w:rPr>
          <w:rFonts w:ascii="Times New Roman" w:hAnsi="Times New Roman" w:cs="Times New Roman"/>
          <w:sz w:val="28"/>
          <w:szCs w:val="28"/>
        </w:rPr>
        <w:t xml:space="preserve"> Z., </w:t>
      </w:r>
      <w:proofErr w:type="spellStart"/>
      <w:r w:rsidRPr="008D492F">
        <w:rPr>
          <w:rFonts w:ascii="Times New Roman" w:hAnsi="Times New Roman" w:cs="Times New Roman"/>
          <w:sz w:val="28"/>
          <w:szCs w:val="28"/>
        </w:rPr>
        <w:t>He</w:t>
      </w:r>
      <w:proofErr w:type="spellEnd"/>
      <w:r w:rsidRPr="008D492F">
        <w:rPr>
          <w:rFonts w:ascii="Times New Roman" w:hAnsi="Times New Roman" w:cs="Times New Roman"/>
          <w:sz w:val="28"/>
          <w:szCs w:val="28"/>
        </w:rPr>
        <w:t xml:space="preserve"> X., </w:t>
      </w:r>
      <w:proofErr w:type="spellStart"/>
      <w:r w:rsidRPr="008D492F">
        <w:rPr>
          <w:rFonts w:ascii="Times New Roman" w:hAnsi="Times New Roman" w:cs="Times New Roman"/>
          <w:sz w:val="28"/>
          <w:szCs w:val="28"/>
        </w:rPr>
        <w:t>Han</w:t>
      </w:r>
      <w:proofErr w:type="spellEnd"/>
      <w:r w:rsidRPr="008D492F">
        <w:rPr>
          <w:rFonts w:ascii="Times New Roman" w:hAnsi="Times New Roman" w:cs="Times New Roman"/>
          <w:sz w:val="28"/>
          <w:szCs w:val="28"/>
        </w:rPr>
        <w:t xml:space="preserve"> L., </w:t>
      </w:r>
      <w:proofErr w:type="spellStart"/>
      <w:r w:rsidRPr="008D492F">
        <w:rPr>
          <w:rFonts w:ascii="Times New Roman" w:hAnsi="Times New Roman" w:cs="Times New Roman"/>
          <w:sz w:val="28"/>
          <w:szCs w:val="28"/>
        </w:rPr>
        <w:t>Huang</w:t>
      </w:r>
      <w:proofErr w:type="spellEnd"/>
      <w:r w:rsidRPr="008D492F">
        <w:rPr>
          <w:rFonts w:ascii="Times New Roman" w:hAnsi="Times New Roman" w:cs="Times New Roman"/>
          <w:sz w:val="28"/>
          <w:szCs w:val="28"/>
        </w:rPr>
        <w:t xml:space="preserve"> G. </w:t>
      </w:r>
      <w:proofErr w:type="spellStart"/>
      <w:r w:rsidRPr="008D492F">
        <w:rPr>
          <w:rFonts w:ascii="Times New Roman" w:hAnsi="Times New Roman" w:cs="Times New Roman"/>
          <w:sz w:val="28"/>
          <w:szCs w:val="28"/>
        </w:rPr>
        <w:t>Multivariate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multiscale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investigation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of</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ammonia</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production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and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emission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mechanisms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during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membrane-covered</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cattle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manure</w:t>
      </w:r>
      <w:proofErr w:type="spellEnd"/>
      <w:r w:rsidRPr="008D492F">
        <w:rPr>
          <w:rFonts w:ascii="Times New Roman" w:hAnsi="Times New Roman" w:cs="Times New Roman"/>
          <w:sz w:val="28"/>
          <w:szCs w:val="28"/>
        </w:rPr>
        <w:t>/</w:t>
      </w:r>
      <w:proofErr w:type="spellStart"/>
      <w:r w:rsidRPr="008D492F">
        <w:rPr>
          <w:rFonts w:ascii="Times New Roman" w:hAnsi="Times New Roman" w:cs="Times New Roman"/>
          <w:sz w:val="28"/>
          <w:szCs w:val="28"/>
        </w:rPr>
        <w:t>wheat</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straw</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aerobic</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composting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Chemical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Engineering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Journal</w:t>
      </w:r>
      <w:proofErr w:type="spellEnd"/>
      <w:r w:rsidRPr="008D492F">
        <w:rPr>
          <w:rFonts w:ascii="Times New Roman" w:hAnsi="Times New Roman" w:cs="Times New Roman"/>
          <w:sz w:val="28"/>
          <w:szCs w:val="28"/>
        </w:rPr>
        <w:t xml:space="preserve">. 2023.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478.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147511. DOI: 10.1016/j.cej.2023.147511.</w:t>
      </w:r>
    </w:p>
    <w:p w14:paraId="1A5FDE4F"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Perwez</w:t>
      </w:r>
      <w:proofErr w:type="spellEnd"/>
      <w:r w:rsidRPr="008D492F">
        <w:rPr>
          <w:rFonts w:ascii="Times New Roman" w:hAnsi="Times New Roman" w:cs="Times New Roman"/>
          <w:sz w:val="28"/>
          <w:szCs w:val="28"/>
        </w:rPr>
        <w:t xml:space="preserve"> M., </w:t>
      </w:r>
      <w:proofErr w:type="spellStart"/>
      <w:r w:rsidRPr="008D492F">
        <w:rPr>
          <w:rFonts w:ascii="Times New Roman" w:hAnsi="Times New Roman" w:cs="Times New Roman"/>
          <w:sz w:val="28"/>
          <w:szCs w:val="28"/>
        </w:rPr>
        <w:t>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Asheh</w:t>
      </w:r>
      <w:proofErr w:type="spellEnd"/>
      <w:r w:rsidRPr="008D492F">
        <w:rPr>
          <w:rFonts w:ascii="Times New Roman" w:hAnsi="Times New Roman" w:cs="Times New Roman"/>
          <w:sz w:val="28"/>
          <w:szCs w:val="28"/>
        </w:rPr>
        <w:t xml:space="preserve"> S. </w:t>
      </w:r>
      <w:proofErr w:type="spellStart"/>
      <w:r w:rsidRPr="008D492F">
        <w:rPr>
          <w:rFonts w:ascii="Times New Roman" w:hAnsi="Times New Roman" w:cs="Times New Roman"/>
          <w:sz w:val="28"/>
          <w:szCs w:val="28"/>
        </w:rPr>
        <w:t>Valorization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of</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agro-industrial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waste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through</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solid-state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fermentation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Mini</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review</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Biotechnology</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Reports</w:t>
      </w:r>
      <w:proofErr w:type="spellEnd"/>
      <w:r w:rsidRPr="008D492F">
        <w:rPr>
          <w:rFonts w:ascii="Times New Roman" w:hAnsi="Times New Roman" w:cs="Times New Roman"/>
          <w:sz w:val="28"/>
          <w:szCs w:val="28"/>
        </w:rPr>
        <w:t xml:space="preserve">. 2025.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45.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e00873. DOI: 10.1016/j.btre.2024.e00873.</w:t>
      </w:r>
    </w:p>
    <w:p w14:paraId="37EF65A3" w14:textId="7777777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D492F">
        <w:rPr>
          <w:rFonts w:ascii="Times New Roman" w:hAnsi="Times New Roman" w:cs="Times New Roman"/>
          <w:sz w:val="28"/>
          <w:szCs w:val="28"/>
        </w:rPr>
        <w:t>Zheng</w:t>
      </w:r>
      <w:proofErr w:type="spellEnd"/>
      <w:r w:rsidRPr="008D492F">
        <w:rPr>
          <w:rFonts w:ascii="Times New Roman" w:hAnsi="Times New Roman" w:cs="Times New Roman"/>
          <w:sz w:val="28"/>
          <w:szCs w:val="28"/>
        </w:rPr>
        <w:t xml:space="preserve"> X., </w:t>
      </w:r>
      <w:proofErr w:type="spellStart"/>
      <w:r w:rsidRPr="008D492F">
        <w:rPr>
          <w:rFonts w:ascii="Times New Roman" w:hAnsi="Times New Roman" w:cs="Times New Roman"/>
          <w:sz w:val="28"/>
          <w:szCs w:val="28"/>
        </w:rPr>
        <w:t>Wang</w:t>
      </w:r>
      <w:proofErr w:type="spellEnd"/>
      <w:r w:rsidRPr="008D492F">
        <w:rPr>
          <w:rFonts w:ascii="Times New Roman" w:hAnsi="Times New Roman" w:cs="Times New Roman"/>
          <w:sz w:val="28"/>
          <w:szCs w:val="28"/>
        </w:rPr>
        <w:t xml:space="preserve"> L., </w:t>
      </w:r>
      <w:proofErr w:type="spellStart"/>
      <w:r w:rsidRPr="008D492F">
        <w:rPr>
          <w:rFonts w:ascii="Times New Roman" w:hAnsi="Times New Roman" w:cs="Times New Roman"/>
          <w:sz w:val="28"/>
          <w:szCs w:val="28"/>
        </w:rPr>
        <w:t>He</w:t>
      </w:r>
      <w:proofErr w:type="spellEnd"/>
      <w:r w:rsidRPr="008D492F">
        <w:rPr>
          <w:rFonts w:ascii="Times New Roman" w:hAnsi="Times New Roman" w:cs="Times New Roman"/>
          <w:sz w:val="28"/>
          <w:szCs w:val="28"/>
        </w:rPr>
        <w:t xml:space="preserve"> Y., </w:t>
      </w:r>
      <w:proofErr w:type="spellStart"/>
      <w:r w:rsidRPr="008D492F">
        <w:rPr>
          <w:rFonts w:ascii="Times New Roman" w:hAnsi="Times New Roman" w:cs="Times New Roman"/>
          <w:sz w:val="28"/>
          <w:szCs w:val="28"/>
        </w:rPr>
        <w:t>Ai</w:t>
      </w:r>
      <w:proofErr w:type="spellEnd"/>
      <w:r w:rsidRPr="008D492F">
        <w:rPr>
          <w:rFonts w:ascii="Times New Roman" w:hAnsi="Times New Roman" w:cs="Times New Roman"/>
          <w:sz w:val="28"/>
          <w:szCs w:val="28"/>
        </w:rPr>
        <w:t xml:space="preserve"> B. </w:t>
      </w:r>
      <w:proofErr w:type="spellStart"/>
      <w:r w:rsidRPr="008D492F">
        <w:rPr>
          <w:rFonts w:ascii="Times New Roman" w:hAnsi="Times New Roman" w:cs="Times New Roman"/>
          <w:sz w:val="28"/>
          <w:szCs w:val="28"/>
        </w:rPr>
        <w:t>Multi-Scale</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Control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Strategies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for</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Nitrogen</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Loss</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During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Aerobic</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Composting</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of</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Agricultural</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Waste</w:t>
      </w:r>
      <w:proofErr w:type="spellEnd"/>
      <w:r w:rsidRPr="008D492F">
        <w:rPr>
          <w:rFonts w:ascii="Times New Roman" w:hAnsi="Times New Roman" w:cs="Times New Roman"/>
          <w:sz w:val="28"/>
          <w:szCs w:val="28"/>
        </w:rPr>
        <w:t xml:space="preserve">: A </w:t>
      </w:r>
      <w:proofErr w:type="spellStart"/>
      <w:r w:rsidRPr="008D492F">
        <w:rPr>
          <w:rFonts w:ascii="Times New Roman" w:hAnsi="Times New Roman" w:cs="Times New Roman"/>
          <w:sz w:val="28"/>
          <w:szCs w:val="28"/>
        </w:rPr>
        <w:t>Review</w:t>
      </w:r>
      <w:proofErr w:type="spellEnd"/>
      <w:r w:rsidRPr="008D492F">
        <w:rPr>
          <w:rFonts w:ascii="Times New Roman" w:hAnsi="Times New Roman" w:cs="Times New Roman"/>
          <w:sz w:val="28"/>
          <w:szCs w:val="28"/>
        </w:rPr>
        <w:t xml:space="preserve">. </w:t>
      </w:r>
      <w:proofErr w:type="spellStart"/>
      <w:r w:rsidRPr="008D492F">
        <w:rPr>
          <w:rFonts w:ascii="Times New Roman" w:hAnsi="Times New Roman" w:cs="Times New Roman"/>
          <w:sz w:val="28"/>
          <w:szCs w:val="28"/>
        </w:rPr>
        <w:t>Clean</w:t>
      </w:r>
      <w:proofErr w:type="spellEnd"/>
      <w:r w:rsidRPr="008D492F">
        <w:rPr>
          <w:rFonts w:ascii="Times New Roman" w:hAnsi="Times New Roman" w:cs="Times New Roman"/>
          <w:sz w:val="28"/>
          <w:szCs w:val="28"/>
        </w:rPr>
        <w:t xml:space="preserve"> Technologies. 2026. </w:t>
      </w:r>
      <w:proofErr w:type="spellStart"/>
      <w:r w:rsidRPr="008D492F">
        <w:rPr>
          <w:rFonts w:ascii="Times New Roman" w:hAnsi="Times New Roman" w:cs="Times New Roman"/>
          <w:sz w:val="28"/>
          <w:szCs w:val="28"/>
        </w:rPr>
        <w:t>Vol</w:t>
      </w:r>
      <w:proofErr w:type="spellEnd"/>
      <w:r w:rsidRPr="008D492F">
        <w:rPr>
          <w:rFonts w:ascii="Times New Roman" w:hAnsi="Times New Roman" w:cs="Times New Roman"/>
          <w:sz w:val="28"/>
          <w:szCs w:val="28"/>
        </w:rPr>
        <w:t xml:space="preserve">. 8, </w:t>
      </w:r>
      <w:proofErr w:type="spellStart"/>
      <w:r w:rsidRPr="008D492F">
        <w:rPr>
          <w:rFonts w:ascii="Times New Roman" w:hAnsi="Times New Roman" w:cs="Times New Roman"/>
          <w:sz w:val="28"/>
          <w:szCs w:val="28"/>
        </w:rPr>
        <w:t>No</w:t>
      </w:r>
      <w:proofErr w:type="spellEnd"/>
      <w:r w:rsidRPr="008D492F">
        <w:rPr>
          <w:rFonts w:ascii="Times New Roman" w:hAnsi="Times New Roman" w:cs="Times New Roman"/>
          <w:sz w:val="28"/>
          <w:szCs w:val="28"/>
        </w:rPr>
        <w:t xml:space="preserve">. 4. </w:t>
      </w:r>
      <w:proofErr w:type="spellStart"/>
      <w:r w:rsidRPr="008D492F">
        <w:rPr>
          <w:rFonts w:ascii="Times New Roman" w:hAnsi="Times New Roman" w:cs="Times New Roman"/>
          <w:sz w:val="28"/>
          <w:szCs w:val="28"/>
        </w:rPr>
        <w:t>Article</w:t>
      </w:r>
      <w:proofErr w:type="spellEnd"/>
      <w:r w:rsidRPr="008D492F">
        <w:rPr>
          <w:rFonts w:ascii="Times New Roman" w:hAnsi="Times New Roman" w:cs="Times New Roman"/>
          <w:sz w:val="28"/>
          <w:szCs w:val="28"/>
        </w:rPr>
        <w:t xml:space="preserve"> 121. DOI: 10.3390/cleantechnol8040121.</w:t>
      </w:r>
    </w:p>
    <w:p w14:paraId="3095A70B" w14:textId="041DFD97" w:rsidR="008D492F" w:rsidRPr="008D492F" w:rsidRDefault="008D492F" w:rsidP="00740CFE">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8D492F">
        <w:rPr>
          <w:rFonts w:ascii="Times New Roman" w:hAnsi="Times New Roman" w:cs="Times New Roman"/>
          <w:sz w:val="28"/>
          <w:szCs w:val="28"/>
        </w:rPr>
        <w:t xml:space="preserve">Малиновський В. В., </w:t>
      </w:r>
      <w:proofErr w:type="spellStart"/>
      <w:r w:rsidRPr="008D492F">
        <w:rPr>
          <w:rFonts w:ascii="Times New Roman" w:hAnsi="Times New Roman" w:cs="Times New Roman"/>
          <w:sz w:val="28"/>
          <w:szCs w:val="28"/>
        </w:rPr>
        <w:t>Мітіна</w:t>
      </w:r>
      <w:proofErr w:type="spellEnd"/>
      <w:r w:rsidRPr="008D492F">
        <w:rPr>
          <w:rFonts w:ascii="Times New Roman" w:hAnsi="Times New Roman" w:cs="Times New Roman"/>
          <w:sz w:val="28"/>
          <w:szCs w:val="28"/>
        </w:rPr>
        <w:t xml:space="preserve"> Н. Б. Технологія отримання </w:t>
      </w:r>
      <w:proofErr w:type="spellStart"/>
      <w:r w:rsidRPr="008D492F">
        <w:rPr>
          <w:rFonts w:ascii="Times New Roman" w:hAnsi="Times New Roman" w:cs="Times New Roman"/>
          <w:sz w:val="28"/>
          <w:szCs w:val="28"/>
        </w:rPr>
        <w:t>покращувача</w:t>
      </w:r>
      <w:proofErr w:type="spellEnd"/>
      <w:r w:rsidRPr="008D492F">
        <w:rPr>
          <w:rFonts w:ascii="Times New Roman" w:hAnsi="Times New Roman" w:cs="Times New Roman"/>
          <w:sz w:val="28"/>
          <w:szCs w:val="28"/>
        </w:rPr>
        <w:t xml:space="preserve"> ґрунту шляхом аеробного компостування. Вчені записки ТНУ імені В. І. Вернадського. Серія: Технічні науки. 2024. Т. 35 (74), № 6, ч. 1. С. 186–192. DOI: 10.32782/2663-5941/2024.6.1/31.</w:t>
      </w:r>
    </w:p>
    <w:sectPr w:rsidR="008D492F" w:rsidRPr="008D492F" w:rsidSect="008D492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40094"/>
    <w:multiLevelType w:val="hybridMultilevel"/>
    <w:tmpl w:val="DB8AD9E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2795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49"/>
    <w:rsid w:val="00414AE7"/>
    <w:rsid w:val="0042298E"/>
    <w:rsid w:val="00545249"/>
    <w:rsid w:val="00595CB8"/>
    <w:rsid w:val="00740CFE"/>
    <w:rsid w:val="00747ED0"/>
    <w:rsid w:val="00866EBB"/>
    <w:rsid w:val="008D492F"/>
    <w:rsid w:val="00D84AF8"/>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2377"/>
  <w15:chartTrackingRefBased/>
  <w15:docId w15:val="{A10CD28A-9C0E-440F-9A39-372AA1A0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92F"/>
  </w:style>
  <w:style w:type="paragraph" w:styleId="1">
    <w:name w:val="heading 1"/>
    <w:basedOn w:val="a"/>
    <w:next w:val="a"/>
    <w:link w:val="10"/>
    <w:uiPriority w:val="9"/>
    <w:qFormat/>
    <w:rsid w:val="00545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45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452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452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452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452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52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52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52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52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452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452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452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452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452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5249"/>
    <w:rPr>
      <w:rFonts w:eastAsiaTheme="majorEastAsia" w:cstheme="majorBidi"/>
      <w:color w:val="595959" w:themeColor="text1" w:themeTint="A6"/>
    </w:rPr>
  </w:style>
  <w:style w:type="character" w:customStyle="1" w:styleId="80">
    <w:name w:val="Заголовок 8 Знак"/>
    <w:basedOn w:val="a0"/>
    <w:link w:val="8"/>
    <w:uiPriority w:val="9"/>
    <w:semiHidden/>
    <w:rsid w:val="005452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5249"/>
    <w:rPr>
      <w:rFonts w:eastAsiaTheme="majorEastAsia" w:cstheme="majorBidi"/>
      <w:color w:val="272727" w:themeColor="text1" w:themeTint="D8"/>
    </w:rPr>
  </w:style>
  <w:style w:type="paragraph" w:styleId="a3">
    <w:name w:val="Title"/>
    <w:basedOn w:val="a"/>
    <w:next w:val="a"/>
    <w:link w:val="a4"/>
    <w:uiPriority w:val="10"/>
    <w:qFormat/>
    <w:rsid w:val="00545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452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524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4524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45249"/>
    <w:pPr>
      <w:spacing w:before="160"/>
      <w:jc w:val="center"/>
    </w:pPr>
    <w:rPr>
      <w:i/>
      <w:iCs/>
      <w:color w:val="404040" w:themeColor="text1" w:themeTint="BF"/>
    </w:rPr>
  </w:style>
  <w:style w:type="character" w:customStyle="1" w:styleId="a8">
    <w:name w:val="Цитата Знак"/>
    <w:basedOn w:val="a0"/>
    <w:link w:val="a7"/>
    <w:uiPriority w:val="29"/>
    <w:rsid w:val="00545249"/>
    <w:rPr>
      <w:i/>
      <w:iCs/>
      <w:color w:val="404040" w:themeColor="text1" w:themeTint="BF"/>
    </w:rPr>
  </w:style>
  <w:style w:type="paragraph" w:styleId="a9">
    <w:name w:val="List Paragraph"/>
    <w:basedOn w:val="a"/>
    <w:uiPriority w:val="34"/>
    <w:qFormat/>
    <w:rsid w:val="00545249"/>
    <w:pPr>
      <w:ind w:left="720"/>
      <w:contextualSpacing/>
    </w:pPr>
  </w:style>
  <w:style w:type="character" w:styleId="aa">
    <w:name w:val="Intense Emphasis"/>
    <w:basedOn w:val="a0"/>
    <w:uiPriority w:val="21"/>
    <w:qFormat/>
    <w:rsid w:val="00545249"/>
    <w:rPr>
      <w:i/>
      <w:iCs/>
      <w:color w:val="0F4761" w:themeColor="accent1" w:themeShade="BF"/>
    </w:rPr>
  </w:style>
  <w:style w:type="paragraph" w:styleId="ab">
    <w:name w:val="Intense Quote"/>
    <w:basedOn w:val="a"/>
    <w:next w:val="a"/>
    <w:link w:val="ac"/>
    <w:uiPriority w:val="30"/>
    <w:qFormat/>
    <w:rsid w:val="00545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45249"/>
    <w:rPr>
      <w:i/>
      <w:iCs/>
      <w:color w:val="0F4761" w:themeColor="accent1" w:themeShade="BF"/>
    </w:rPr>
  </w:style>
  <w:style w:type="character" w:styleId="ad">
    <w:name w:val="Intense Reference"/>
    <w:basedOn w:val="a0"/>
    <w:uiPriority w:val="32"/>
    <w:qFormat/>
    <w:rsid w:val="00545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8056</Words>
  <Characters>4592</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2026-10-05T15:07:00Z</dcterms:created>
  <dcterms:modified xsi:type="dcterms:W3CDTF">2026-10-05T15:07:00Z</dcterms:modified>
</cp:coreProperties>
</file>