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B3E48" w14:textId="5CB3F211" w:rsidR="0006549F" w:rsidRPr="000E1174" w:rsidRDefault="0006549F" w:rsidP="00AB6673">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Pr="0006549F">
        <w:rPr>
          <w:rFonts w:ascii="Times New Roman" w:hAnsi="Times New Roman" w:cs="Times New Roman"/>
          <w:sz w:val="28"/>
          <w:szCs w:val="28"/>
        </w:rPr>
        <w:t>637.1:621.56:620.9</w:t>
      </w:r>
    </w:p>
    <w:p w14:paraId="77B14F28" w14:textId="77777777" w:rsidR="0006549F" w:rsidRPr="000E1174" w:rsidRDefault="0006549F" w:rsidP="00AB6673">
      <w:pPr>
        <w:spacing w:after="0" w:line="276" w:lineRule="auto"/>
        <w:rPr>
          <w:rFonts w:ascii="Times New Roman" w:hAnsi="Times New Roman" w:cs="Times New Roman"/>
          <w:sz w:val="28"/>
          <w:szCs w:val="28"/>
        </w:rPr>
      </w:pPr>
    </w:p>
    <w:p w14:paraId="14A0D2CE" w14:textId="7A1F5CA0" w:rsidR="0006549F" w:rsidRDefault="0006549F" w:rsidP="00AB6673">
      <w:pPr>
        <w:spacing w:after="0" w:line="276" w:lineRule="auto"/>
        <w:jc w:val="center"/>
        <w:rPr>
          <w:rFonts w:ascii="Times New Roman" w:hAnsi="Times New Roman" w:cs="Times New Roman"/>
          <w:b/>
          <w:bCs/>
          <w:sz w:val="28"/>
          <w:szCs w:val="28"/>
        </w:rPr>
      </w:pPr>
      <w:r w:rsidRPr="0006549F">
        <w:rPr>
          <w:rFonts w:ascii="Times New Roman" w:hAnsi="Times New Roman" w:cs="Times New Roman"/>
          <w:b/>
          <w:bCs/>
          <w:sz w:val="28"/>
          <w:szCs w:val="28"/>
        </w:rPr>
        <w:t>ШЛЯХИ ЗНИЖЕННЯ ЕНЕРГОВИТРАТ У ТЕХНОЛОГІЧНОМУ ПРОЦЕСІ ОХОЛОДЖЕННЯ МОЛОКА</w:t>
      </w:r>
    </w:p>
    <w:p w14:paraId="2046CC40" w14:textId="77777777" w:rsidR="0006549F" w:rsidRDefault="0006549F" w:rsidP="00AB6673">
      <w:pPr>
        <w:spacing w:after="0" w:line="276" w:lineRule="auto"/>
        <w:jc w:val="center"/>
        <w:rPr>
          <w:rFonts w:ascii="Times New Roman" w:hAnsi="Times New Roman" w:cs="Times New Roman"/>
          <w:sz w:val="28"/>
          <w:szCs w:val="28"/>
        </w:rPr>
      </w:pPr>
    </w:p>
    <w:p w14:paraId="78C3F3E9" w14:textId="485C8ABB" w:rsidR="0006549F" w:rsidRDefault="0006549F" w:rsidP="00AB6673">
      <w:pPr>
        <w:spacing w:after="0" w:line="276" w:lineRule="auto"/>
        <w:jc w:val="center"/>
        <w:rPr>
          <w:rFonts w:ascii="Times New Roman" w:hAnsi="Times New Roman" w:cs="Times New Roman"/>
          <w:sz w:val="28"/>
          <w:szCs w:val="28"/>
        </w:rPr>
      </w:pPr>
      <w:r w:rsidRPr="000E1174">
        <w:rPr>
          <w:rFonts w:ascii="Times New Roman" w:hAnsi="Times New Roman" w:cs="Times New Roman"/>
          <w:b/>
          <w:bCs/>
          <w:sz w:val="28"/>
          <w:szCs w:val="28"/>
        </w:rPr>
        <w:t>Савченко В.М.</w:t>
      </w:r>
      <w:r>
        <w:rPr>
          <w:rFonts w:ascii="Times New Roman" w:hAnsi="Times New Roman" w:cs="Times New Roman"/>
          <w:sz w:val="28"/>
          <w:szCs w:val="28"/>
        </w:rPr>
        <w:t xml:space="preserve"> </w:t>
      </w:r>
      <w:proofErr w:type="spellStart"/>
      <w:r>
        <w:rPr>
          <w:rFonts w:ascii="Times New Roman" w:hAnsi="Times New Roman" w:cs="Times New Roman"/>
          <w:sz w:val="28"/>
          <w:szCs w:val="28"/>
        </w:rPr>
        <w:t>к.т.н</w:t>
      </w:r>
      <w:proofErr w:type="spellEnd"/>
      <w:r>
        <w:rPr>
          <w:rFonts w:ascii="Times New Roman" w:hAnsi="Times New Roman" w:cs="Times New Roman"/>
          <w:sz w:val="28"/>
          <w:szCs w:val="28"/>
        </w:rPr>
        <w:t xml:space="preserve">., доцент, </w:t>
      </w:r>
      <w:r>
        <w:rPr>
          <w:rFonts w:ascii="Times New Roman" w:hAnsi="Times New Roman" w:cs="Times New Roman"/>
          <w:b/>
          <w:bCs/>
          <w:sz w:val="28"/>
          <w:szCs w:val="28"/>
        </w:rPr>
        <w:t>Савін Н.Л.</w:t>
      </w:r>
      <w:r>
        <w:rPr>
          <w:rFonts w:ascii="Times New Roman" w:hAnsi="Times New Roman" w:cs="Times New Roman"/>
          <w:sz w:val="28"/>
          <w:szCs w:val="28"/>
        </w:rPr>
        <w:t xml:space="preserve"> здобувач освіти</w:t>
      </w:r>
    </w:p>
    <w:p w14:paraId="10713200" w14:textId="77777777" w:rsidR="0006549F" w:rsidRPr="00AB6673" w:rsidRDefault="0006549F" w:rsidP="00AB6673">
      <w:pPr>
        <w:spacing w:after="0" w:line="276" w:lineRule="auto"/>
        <w:jc w:val="center"/>
        <w:rPr>
          <w:rFonts w:ascii="Times New Roman" w:hAnsi="Times New Roman" w:cs="Times New Roman"/>
          <w:i/>
          <w:iCs/>
          <w:sz w:val="28"/>
          <w:szCs w:val="28"/>
        </w:rPr>
      </w:pPr>
      <w:r w:rsidRPr="00AB6673">
        <w:rPr>
          <w:rFonts w:ascii="Times New Roman" w:hAnsi="Times New Roman" w:cs="Times New Roman"/>
          <w:i/>
          <w:iCs/>
          <w:sz w:val="28"/>
          <w:szCs w:val="28"/>
        </w:rPr>
        <w:t>Поліський національний університет, м. Житомир</w:t>
      </w:r>
    </w:p>
    <w:p w14:paraId="13EB02AA" w14:textId="77777777" w:rsidR="0006549F" w:rsidRDefault="0006549F" w:rsidP="00AB6673">
      <w:pPr>
        <w:spacing w:after="0" w:line="276" w:lineRule="auto"/>
        <w:jc w:val="center"/>
        <w:rPr>
          <w:rFonts w:ascii="Times New Roman" w:hAnsi="Times New Roman" w:cs="Times New Roman"/>
          <w:sz w:val="28"/>
          <w:szCs w:val="28"/>
        </w:rPr>
      </w:pPr>
    </w:p>
    <w:p w14:paraId="00743188"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Охолодження молока є одним із найбільш енергоємних технологічних процесів первинної обробки продукції на молочнотоварних фермах. Від швидкості зниження температури свіжовидоєного молока та стабільності її підтримання під час зберігання значною мірою залежать його якість, мікробіологічні показники та тривалість зберігання. Водночас експлуатація холодильних установок потребує значних витрат електричної енергії, тому актуальним завданням є пошук технічних і технологічних рішень, які забезпечують необхідний температурний режим за мінімальних питомих енерговитрат.</w:t>
      </w:r>
    </w:p>
    <w:p w14:paraId="131F1AEE"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Під час надходження з доїльного обладнання температура молока становить приблизно 35–37 °С. Для забезпечення належних умов його зберігання необхідне швидке охолодження до температури близько 4 °С. Кількість теплоти, яку необхідно відвести від молока, визначається залежністю:</w:t>
      </w:r>
    </w:p>
    <w:p w14:paraId="0BD87F29" w14:textId="0BED6455" w:rsidR="0006549F" w:rsidRPr="0006549F" w:rsidRDefault="0006549F" w:rsidP="00AB6673">
      <w:pPr>
        <w:spacing w:after="0" w:line="276" w:lineRule="auto"/>
        <w:ind w:firstLine="709"/>
        <w:jc w:val="right"/>
        <w:rPr>
          <w:rFonts w:ascii="Times New Roman" w:hAnsi="Times New Roman" w:cs="Times New Roman"/>
          <w:sz w:val="28"/>
          <w:szCs w:val="28"/>
        </w:rPr>
      </w:pPr>
      <w:r w:rsidRPr="0006549F">
        <w:rPr>
          <w:rFonts w:ascii="Times New Roman" w:hAnsi="Times New Roman" w:cs="Times New Roman"/>
          <w:i/>
          <w:iCs/>
          <w:sz w:val="28"/>
          <w:szCs w:val="28"/>
        </w:rPr>
        <w:t xml:space="preserve">Q = </w:t>
      </w:r>
      <w:proofErr w:type="spellStart"/>
      <w:r w:rsidRPr="0006549F">
        <w:rPr>
          <w:rFonts w:ascii="Times New Roman" w:hAnsi="Times New Roman" w:cs="Times New Roman"/>
          <w:i/>
          <w:iCs/>
          <w:sz w:val="28"/>
          <w:szCs w:val="28"/>
        </w:rPr>
        <w:t>m·c</w:t>
      </w:r>
      <w:proofErr w:type="spellEnd"/>
      <w:r w:rsidRPr="0006549F">
        <w:rPr>
          <w:rFonts w:ascii="Times New Roman" w:hAnsi="Times New Roman" w:cs="Times New Roman"/>
          <w:i/>
          <w:iCs/>
          <w:sz w:val="28"/>
          <w:szCs w:val="28"/>
        </w:rPr>
        <w:t>·(t₁ – t₂)</w:t>
      </w:r>
      <w:r w:rsidRPr="0006549F">
        <w:rPr>
          <w:rFonts w:ascii="Times New Roman" w:hAnsi="Times New Roman" w:cs="Times New Roman"/>
          <w:sz w:val="28"/>
          <w:szCs w:val="28"/>
        </w:rPr>
        <w:t>,</w:t>
      </w:r>
      <w:r>
        <w:rPr>
          <w:rFonts w:ascii="Times New Roman" w:hAnsi="Times New Roman" w:cs="Times New Roman"/>
          <w:sz w:val="28"/>
          <w:szCs w:val="28"/>
        </w:rPr>
        <w:t xml:space="preserve">                                                      (1)</w:t>
      </w:r>
    </w:p>
    <w:p w14:paraId="22298D05"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 xml:space="preserve">де </w:t>
      </w:r>
      <w:r w:rsidRPr="0006549F">
        <w:rPr>
          <w:rFonts w:ascii="Times New Roman" w:hAnsi="Times New Roman" w:cs="Times New Roman"/>
          <w:i/>
          <w:iCs/>
          <w:sz w:val="28"/>
          <w:szCs w:val="28"/>
        </w:rPr>
        <w:t>Q</w:t>
      </w:r>
      <w:r w:rsidRPr="0006549F">
        <w:rPr>
          <w:rFonts w:ascii="Times New Roman" w:hAnsi="Times New Roman" w:cs="Times New Roman"/>
          <w:sz w:val="28"/>
          <w:szCs w:val="28"/>
        </w:rPr>
        <w:t xml:space="preserve"> – кількість теплоти, що відводиться, </w:t>
      </w:r>
      <w:proofErr w:type="spellStart"/>
      <w:r w:rsidRPr="0006549F">
        <w:rPr>
          <w:rFonts w:ascii="Times New Roman" w:hAnsi="Times New Roman" w:cs="Times New Roman"/>
          <w:sz w:val="28"/>
          <w:szCs w:val="28"/>
        </w:rPr>
        <w:t>Дж</w:t>
      </w:r>
      <w:proofErr w:type="spellEnd"/>
      <w:r w:rsidRPr="0006549F">
        <w:rPr>
          <w:rFonts w:ascii="Times New Roman" w:hAnsi="Times New Roman" w:cs="Times New Roman"/>
          <w:sz w:val="28"/>
          <w:szCs w:val="28"/>
        </w:rPr>
        <w:t xml:space="preserve">; </w:t>
      </w:r>
      <w:r w:rsidRPr="0006549F">
        <w:rPr>
          <w:rFonts w:ascii="Times New Roman" w:hAnsi="Times New Roman" w:cs="Times New Roman"/>
          <w:i/>
          <w:iCs/>
          <w:sz w:val="28"/>
          <w:szCs w:val="28"/>
        </w:rPr>
        <w:t>m</w:t>
      </w:r>
      <w:r w:rsidRPr="0006549F">
        <w:rPr>
          <w:rFonts w:ascii="Times New Roman" w:hAnsi="Times New Roman" w:cs="Times New Roman"/>
          <w:sz w:val="28"/>
          <w:szCs w:val="28"/>
        </w:rPr>
        <w:t xml:space="preserve"> – маса молока, кг; </w:t>
      </w:r>
      <w:r w:rsidRPr="0006549F">
        <w:rPr>
          <w:rFonts w:ascii="Times New Roman" w:hAnsi="Times New Roman" w:cs="Times New Roman"/>
          <w:i/>
          <w:iCs/>
          <w:sz w:val="28"/>
          <w:szCs w:val="28"/>
        </w:rPr>
        <w:t>c</w:t>
      </w:r>
      <w:r w:rsidRPr="0006549F">
        <w:rPr>
          <w:rFonts w:ascii="Times New Roman" w:hAnsi="Times New Roman" w:cs="Times New Roman"/>
          <w:sz w:val="28"/>
          <w:szCs w:val="28"/>
        </w:rPr>
        <w:t xml:space="preserve"> – питома теплоємність молока, </w:t>
      </w:r>
      <w:proofErr w:type="spellStart"/>
      <w:r w:rsidRPr="0006549F">
        <w:rPr>
          <w:rFonts w:ascii="Times New Roman" w:hAnsi="Times New Roman" w:cs="Times New Roman"/>
          <w:sz w:val="28"/>
          <w:szCs w:val="28"/>
        </w:rPr>
        <w:t>Дж</w:t>
      </w:r>
      <w:proofErr w:type="spellEnd"/>
      <w:r w:rsidRPr="0006549F">
        <w:rPr>
          <w:rFonts w:ascii="Times New Roman" w:hAnsi="Times New Roman" w:cs="Times New Roman"/>
          <w:sz w:val="28"/>
          <w:szCs w:val="28"/>
        </w:rPr>
        <w:t>/(</w:t>
      </w:r>
      <w:proofErr w:type="spellStart"/>
      <w:r w:rsidRPr="0006549F">
        <w:rPr>
          <w:rFonts w:ascii="Times New Roman" w:hAnsi="Times New Roman" w:cs="Times New Roman"/>
          <w:sz w:val="28"/>
          <w:szCs w:val="28"/>
        </w:rPr>
        <w:t>кг·К</w:t>
      </w:r>
      <w:proofErr w:type="spellEnd"/>
      <w:r w:rsidRPr="0006549F">
        <w:rPr>
          <w:rFonts w:ascii="Times New Roman" w:hAnsi="Times New Roman" w:cs="Times New Roman"/>
          <w:sz w:val="28"/>
          <w:szCs w:val="28"/>
        </w:rPr>
        <w:t xml:space="preserve">); </w:t>
      </w:r>
      <w:r w:rsidRPr="0006549F">
        <w:rPr>
          <w:rFonts w:ascii="Times New Roman" w:hAnsi="Times New Roman" w:cs="Times New Roman"/>
          <w:i/>
          <w:iCs/>
          <w:sz w:val="28"/>
          <w:szCs w:val="28"/>
        </w:rPr>
        <w:t>t₁</w:t>
      </w:r>
      <w:r w:rsidRPr="0006549F">
        <w:rPr>
          <w:rFonts w:ascii="Times New Roman" w:hAnsi="Times New Roman" w:cs="Times New Roman"/>
          <w:sz w:val="28"/>
          <w:szCs w:val="28"/>
        </w:rPr>
        <w:t xml:space="preserve"> і </w:t>
      </w:r>
      <w:r w:rsidRPr="0006549F">
        <w:rPr>
          <w:rFonts w:ascii="Times New Roman" w:hAnsi="Times New Roman" w:cs="Times New Roman"/>
          <w:i/>
          <w:iCs/>
          <w:sz w:val="28"/>
          <w:szCs w:val="28"/>
        </w:rPr>
        <w:t>t₂</w:t>
      </w:r>
      <w:r w:rsidRPr="0006549F">
        <w:rPr>
          <w:rFonts w:ascii="Times New Roman" w:hAnsi="Times New Roman" w:cs="Times New Roman"/>
          <w:sz w:val="28"/>
          <w:szCs w:val="28"/>
        </w:rPr>
        <w:t xml:space="preserve"> – відповідно початкова та кінцева температури молока, °С.</w:t>
      </w:r>
    </w:p>
    <w:p w14:paraId="23FE85CE"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Таким чином, енергетичні витрати системи охолодження безпосередньо залежать від кількості молока, температурного перепаду, ефективності теплообміну та коефіцієнта перетворення холодильної установки.</w:t>
      </w:r>
    </w:p>
    <w:p w14:paraId="58891B42"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Одним із найбільш перспективних напрямів зменшення споживання електроенергії є попереднє охолодження молока перед його надходженням у молочний танк. Для цього доцільно застосовувати пластинчасті теплообмінники, в яких як охолоджувальне середовище використовується холодна вода. У результаті частина теплової енергії молока відводиться без використання компресорної холодильної машини. Це дозволяє знизити навантаження на холодильний агрегат, скоротити тривалість його роботи та зменшити пікове електроспоживання.</w:t>
      </w:r>
    </w:p>
    <w:p w14:paraId="35BB6C75"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 xml:space="preserve">Ефективність попереднього охолодження значною мірою залежить від співвідношення витрат молока й охолоджувальної води, площі поверхні теплообміну, температури води та швидкості проходження потоків через </w:t>
      </w:r>
      <w:r w:rsidRPr="0006549F">
        <w:rPr>
          <w:rFonts w:ascii="Times New Roman" w:hAnsi="Times New Roman" w:cs="Times New Roman"/>
          <w:sz w:val="28"/>
          <w:szCs w:val="28"/>
        </w:rPr>
        <w:lastRenderedPageBreak/>
        <w:t>теплообмінник. Додатковою перевагою такого рішення є можливість подальшого використання нагрітої води для технологічних потреб ферми.</w:t>
      </w:r>
    </w:p>
    <w:p w14:paraId="1B17A1B2"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Важливим резервом енергозбереження є рекуперація теплоти холодильного обладнання. Під час роботи компресора значна кількість теплоти відводиться через конденсатор у навколишнє середовище. Встановлення рекуперативного теплообмінника дозволяє використовувати цю теплову енергію для підігрівання води, необхідної для миття доїльного обладнання, молокопроводів і резервуарів. Такий підхід не тільки знижує загальне енергоспоживання господарства, але й підвищує ефективність використання енергетичних ресурсів.</w:t>
      </w:r>
    </w:p>
    <w:p w14:paraId="274F7CA6"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 xml:space="preserve">Перспективним напрямом є застосування </w:t>
      </w:r>
      <w:proofErr w:type="spellStart"/>
      <w:r w:rsidRPr="0006549F">
        <w:rPr>
          <w:rFonts w:ascii="Times New Roman" w:hAnsi="Times New Roman" w:cs="Times New Roman"/>
          <w:sz w:val="28"/>
          <w:szCs w:val="28"/>
        </w:rPr>
        <w:t>частотно</w:t>
      </w:r>
      <w:proofErr w:type="spellEnd"/>
      <w:r w:rsidRPr="0006549F">
        <w:rPr>
          <w:rFonts w:ascii="Times New Roman" w:hAnsi="Times New Roman" w:cs="Times New Roman"/>
          <w:sz w:val="28"/>
          <w:szCs w:val="28"/>
        </w:rPr>
        <w:t>-регульованого приводу компресорів, насосів і вентиляторів. Традиційні холодильні установки часто працюють у режимі періодичного ввімкнення та вимкнення, що призводить до підвищених пускових струмів і нераціонального використання енергії. Частотне регулювання дозволяє адаптувати продуктивність обладнання до фактичного теплового навантаження та забезпечувати стабільніший температурний режим.</w:t>
      </w:r>
    </w:p>
    <w:p w14:paraId="1DF8F1EA"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Значний потенціал енергозбереження має використання акумуляторів холоду. Накопичення холоду в періоди мінімального навантаження на електричну мережу та його використання безпосередньо під час доїння дає можливість зменшити максимальну потужність холодильної установки. Особливо ефективними можуть бути системи акумуляції холоду на основі льодової води, які забезпечують інтенсивне охолодження молока в періоди його максимального надходження.</w:t>
      </w:r>
    </w:p>
    <w:p w14:paraId="3530057E"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 xml:space="preserve">Окрему увагу необхідно приділяти тепловій ізоляції резервуарів і трубопроводів. Недостатня товщина або пошкодження теплоізоляційного шару призводять до збільшення </w:t>
      </w:r>
      <w:proofErr w:type="spellStart"/>
      <w:r w:rsidRPr="0006549F">
        <w:rPr>
          <w:rFonts w:ascii="Times New Roman" w:hAnsi="Times New Roman" w:cs="Times New Roman"/>
          <w:sz w:val="28"/>
          <w:szCs w:val="28"/>
        </w:rPr>
        <w:t>теплопритоків</w:t>
      </w:r>
      <w:proofErr w:type="spellEnd"/>
      <w:r w:rsidRPr="0006549F">
        <w:rPr>
          <w:rFonts w:ascii="Times New Roman" w:hAnsi="Times New Roman" w:cs="Times New Roman"/>
          <w:sz w:val="28"/>
          <w:szCs w:val="28"/>
        </w:rPr>
        <w:t xml:space="preserve"> із навколишнього середовища, а отже – до додаткової роботи холодильного агрегату. Зменшення теплових втрат забезпечує скорочення тривалості роботи компресорів та зниження питомих витрат електроенергії.</w:t>
      </w:r>
    </w:p>
    <w:p w14:paraId="1DCF2954"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Енергоефективність процесу охолодження також суттєво залежить від технічного стану обладнання. Забруднення поверхонь конденсаторів і теплообмінників, недостатня кількість холодоагенту, порушення режимів роботи компресора та погіршення теплообміну спричиняють збільшення енергоспоживання. Тому систематичне технічне обслуговування холодильного обладнання є одним із найбільш доступних способів підтримання його високої енергетичної ефективності.</w:t>
      </w:r>
    </w:p>
    <w:p w14:paraId="27383483"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 xml:space="preserve">Додаткового зниження енерговитрат можна досягти за рахунок впровадження автоматизованих систем керування процесом охолодження. Використання датчиків температури, витрати, тиску та споживаної потужності </w:t>
      </w:r>
      <w:r w:rsidRPr="0006549F">
        <w:rPr>
          <w:rFonts w:ascii="Times New Roman" w:hAnsi="Times New Roman" w:cs="Times New Roman"/>
          <w:sz w:val="28"/>
          <w:szCs w:val="28"/>
        </w:rPr>
        <w:lastRenderedPageBreak/>
        <w:t>дозволяє контролювати роботу обладнання в режимі реального часу. Алгоритми автоматичного регулювання можуть змінювати продуктивність компресора та насосів відповідно до інтенсивності надходження молока і його поточної температури.</w:t>
      </w:r>
    </w:p>
    <w:p w14:paraId="5B216E1E"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Для оцінки ефективності технологічних рішень доцільно використовувати показник питомих енерговитрат:</w:t>
      </w:r>
    </w:p>
    <w:p w14:paraId="53BE9A84" w14:textId="5A748365" w:rsidR="0006549F" w:rsidRPr="0006549F" w:rsidRDefault="0006549F" w:rsidP="00AB6673">
      <w:pPr>
        <w:spacing w:after="0" w:line="276" w:lineRule="auto"/>
        <w:ind w:firstLine="709"/>
        <w:jc w:val="right"/>
        <w:rPr>
          <w:rFonts w:ascii="Times New Roman" w:hAnsi="Times New Roman" w:cs="Times New Roman"/>
          <w:sz w:val="28"/>
          <w:szCs w:val="28"/>
        </w:rPr>
      </w:pPr>
      <w:r w:rsidRPr="0006549F">
        <w:rPr>
          <w:rFonts w:ascii="Times New Roman" w:hAnsi="Times New Roman" w:cs="Times New Roman"/>
          <w:i/>
          <w:iCs/>
          <w:sz w:val="28"/>
          <w:szCs w:val="28"/>
        </w:rPr>
        <w:t>e = E / M</w:t>
      </w:r>
      <w:r w:rsidRPr="0006549F">
        <w:rPr>
          <w:rFonts w:ascii="Times New Roman" w:hAnsi="Times New Roman" w:cs="Times New Roman"/>
          <w:sz w:val="28"/>
          <w:szCs w:val="28"/>
        </w:rPr>
        <w:t>,</w:t>
      </w:r>
      <w:r>
        <w:rPr>
          <w:rFonts w:ascii="Times New Roman" w:hAnsi="Times New Roman" w:cs="Times New Roman"/>
          <w:sz w:val="28"/>
          <w:szCs w:val="28"/>
        </w:rPr>
        <w:t xml:space="preserve">                                                           (2)</w:t>
      </w:r>
    </w:p>
    <w:p w14:paraId="2F807F2C"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 xml:space="preserve">де </w:t>
      </w:r>
      <w:r w:rsidRPr="0006549F">
        <w:rPr>
          <w:rFonts w:ascii="Times New Roman" w:hAnsi="Times New Roman" w:cs="Times New Roman"/>
          <w:i/>
          <w:iCs/>
          <w:sz w:val="28"/>
          <w:szCs w:val="28"/>
        </w:rPr>
        <w:t>e</w:t>
      </w:r>
      <w:r w:rsidRPr="0006549F">
        <w:rPr>
          <w:rFonts w:ascii="Times New Roman" w:hAnsi="Times New Roman" w:cs="Times New Roman"/>
          <w:sz w:val="28"/>
          <w:szCs w:val="28"/>
        </w:rPr>
        <w:t xml:space="preserve"> – питомі витрати електричної енергії, </w:t>
      </w:r>
      <w:proofErr w:type="spellStart"/>
      <w:r w:rsidRPr="0006549F">
        <w:rPr>
          <w:rFonts w:ascii="Times New Roman" w:hAnsi="Times New Roman" w:cs="Times New Roman"/>
          <w:sz w:val="28"/>
          <w:szCs w:val="28"/>
        </w:rPr>
        <w:t>кВт·год</w:t>
      </w:r>
      <w:proofErr w:type="spellEnd"/>
      <w:r w:rsidRPr="0006549F">
        <w:rPr>
          <w:rFonts w:ascii="Times New Roman" w:hAnsi="Times New Roman" w:cs="Times New Roman"/>
          <w:sz w:val="28"/>
          <w:szCs w:val="28"/>
        </w:rPr>
        <w:t xml:space="preserve">/кг або </w:t>
      </w:r>
      <w:proofErr w:type="spellStart"/>
      <w:r w:rsidRPr="0006549F">
        <w:rPr>
          <w:rFonts w:ascii="Times New Roman" w:hAnsi="Times New Roman" w:cs="Times New Roman"/>
          <w:sz w:val="28"/>
          <w:szCs w:val="28"/>
        </w:rPr>
        <w:t>кВт·год</w:t>
      </w:r>
      <w:proofErr w:type="spellEnd"/>
      <w:r w:rsidRPr="0006549F">
        <w:rPr>
          <w:rFonts w:ascii="Times New Roman" w:hAnsi="Times New Roman" w:cs="Times New Roman"/>
          <w:sz w:val="28"/>
          <w:szCs w:val="28"/>
        </w:rPr>
        <w:t xml:space="preserve">/т; </w:t>
      </w:r>
      <w:r w:rsidRPr="0006549F">
        <w:rPr>
          <w:rFonts w:ascii="Times New Roman" w:hAnsi="Times New Roman" w:cs="Times New Roman"/>
          <w:i/>
          <w:iCs/>
          <w:sz w:val="28"/>
          <w:szCs w:val="28"/>
        </w:rPr>
        <w:t>E</w:t>
      </w:r>
      <w:r w:rsidRPr="0006549F">
        <w:rPr>
          <w:rFonts w:ascii="Times New Roman" w:hAnsi="Times New Roman" w:cs="Times New Roman"/>
          <w:sz w:val="28"/>
          <w:szCs w:val="28"/>
        </w:rPr>
        <w:t xml:space="preserve"> – загальне споживання електричної енергії системою охолодження; </w:t>
      </w:r>
      <w:r w:rsidRPr="0006549F">
        <w:rPr>
          <w:rFonts w:ascii="Times New Roman" w:hAnsi="Times New Roman" w:cs="Times New Roman"/>
          <w:i/>
          <w:iCs/>
          <w:sz w:val="28"/>
          <w:szCs w:val="28"/>
        </w:rPr>
        <w:t>M</w:t>
      </w:r>
      <w:r w:rsidRPr="0006549F">
        <w:rPr>
          <w:rFonts w:ascii="Times New Roman" w:hAnsi="Times New Roman" w:cs="Times New Roman"/>
          <w:sz w:val="28"/>
          <w:szCs w:val="28"/>
        </w:rPr>
        <w:t xml:space="preserve"> – маса охолодженого молока.</w:t>
      </w:r>
    </w:p>
    <w:p w14:paraId="3EF3F0F6"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Зменшення цього показника за умови дотримання необхідної температури молока може бути основним критерієм оцінювання енергетичної ефективності технологічної системи.</w:t>
      </w:r>
    </w:p>
    <w:p w14:paraId="742520FE" w14:textId="77777777" w:rsidR="0006549F" w:rsidRPr="0006549F" w:rsidRDefault="0006549F" w:rsidP="00AB6673">
      <w:pPr>
        <w:spacing w:after="0" w:line="276"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 xml:space="preserve">Таким чином, зниження енерговитрат у технологічному процесі охолодження молока потребує комплексного підходу. Найбільш перспективними напрямами є застосування попереднього охолодження у пластинчастих теплообмінниках, рекуперація теплоти холодильних машин, використання </w:t>
      </w:r>
      <w:proofErr w:type="spellStart"/>
      <w:r w:rsidRPr="0006549F">
        <w:rPr>
          <w:rFonts w:ascii="Times New Roman" w:hAnsi="Times New Roman" w:cs="Times New Roman"/>
          <w:sz w:val="28"/>
          <w:szCs w:val="28"/>
        </w:rPr>
        <w:t>частотно</w:t>
      </w:r>
      <w:proofErr w:type="spellEnd"/>
      <w:r w:rsidRPr="0006549F">
        <w:rPr>
          <w:rFonts w:ascii="Times New Roman" w:hAnsi="Times New Roman" w:cs="Times New Roman"/>
          <w:sz w:val="28"/>
          <w:szCs w:val="28"/>
        </w:rPr>
        <w:t>-регульованих приводів, акумуляторів холоду, удосконалення теплоізоляції та впровадження автоматизованого керування. Поєднання зазначених технічних рішень дозволяє зменшити питомі витрати електроенергії, підвищити ефективність роботи холодильного обладнання та забезпечити стабільне дотримання необхідного температурного режиму зберігання молока.</w:t>
      </w:r>
    </w:p>
    <w:sectPr w:rsidR="0006549F" w:rsidRPr="0006549F" w:rsidSect="0006549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E50"/>
    <w:rsid w:val="0006549F"/>
    <w:rsid w:val="00414AE7"/>
    <w:rsid w:val="0042298E"/>
    <w:rsid w:val="00443E50"/>
    <w:rsid w:val="00563296"/>
    <w:rsid w:val="00595CB8"/>
    <w:rsid w:val="008E5A28"/>
    <w:rsid w:val="00AB6673"/>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E352"/>
  <w15:chartTrackingRefBased/>
  <w15:docId w15:val="{E7CEFB28-7163-4643-80A5-B8294347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49F"/>
  </w:style>
  <w:style w:type="paragraph" w:styleId="1">
    <w:name w:val="heading 1"/>
    <w:basedOn w:val="a"/>
    <w:next w:val="a"/>
    <w:link w:val="10"/>
    <w:uiPriority w:val="9"/>
    <w:qFormat/>
    <w:rsid w:val="00443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43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43E5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43E5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43E5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43E5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43E5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43E5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43E5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3E5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43E5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43E5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43E5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43E5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43E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43E50"/>
    <w:rPr>
      <w:rFonts w:eastAsiaTheme="majorEastAsia" w:cstheme="majorBidi"/>
      <w:color w:val="595959" w:themeColor="text1" w:themeTint="A6"/>
    </w:rPr>
  </w:style>
  <w:style w:type="character" w:customStyle="1" w:styleId="80">
    <w:name w:val="Заголовок 8 Знак"/>
    <w:basedOn w:val="a0"/>
    <w:link w:val="8"/>
    <w:uiPriority w:val="9"/>
    <w:semiHidden/>
    <w:rsid w:val="00443E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43E50"/>
    <w:rPr>
      <w:rFonts w:eastAsiaTheme="majorEastAsia" w:cstheme="majorBidi"/>
      <w:color w:val="272727" w:themeColor="text1" w:themeTint="D8"/>
    </w:rPr>
  </w:style>
  <w:style w:type="paragraph" w:styleId="a3">
    <w:name w:val="Title"/>
    <w:basedOn w:val="a"/>
    <w:next w:val="a"/>
    <w:link w:val="a4"/>
    <w:uiPriority w:val="10"/>
    <w:qFormat/>
    <w:rsid w:val="00443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43E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3E5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43E5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43E50"/>
    <w:pPr>
      <w:spacing w:before="160"/>
      <w:jc w:val="center"/>
    </w:pPr>
    <w:rPr>
      <w:i/>
      <w:iCs/>
      <w:color w:val="404040" w:themeColor="text1" w:themeTint="BF"/>
    </w:rPr>
  </w:style>
  <w:style w:type="character" w:customStyle="1" w:styleId="a8">
    <w:name w:val="Цитата Знак"/>
    <w:basedOn w:val="a0"/>
    <w:link w:val="a7"/>
    <w:uiPriority w:val="29"/>
    <w:rsid w:val="00443E50"/>
    <w:rPr>
      <w:i/>
      <w:iCs/>
      <w:color w:val="404040" w:themeColor="text1" w:themeTint="BF"/>
    </w:rPr>
  </w:style>
  <w:style w:type="paragraph" w:styleId="a9">
    <w:name w:val="List Paragraph"/>
    <w:basedOn w:val="a"/>
    <w:uiPriority w:val="34"/>
    <w:qFormat/>
    <w:rsid w:val="00443E50"/>
    <w:pPr>
      <w:ind w:left="720"/>
      <w:contextualSpacing/>
    </w:pPr>
  </w:style>
  <w:style w:type="character" w:styleId="aa">
    <w:name w:val="Intense Emphasis"/>
    <w:basedOn w:val="a0"/>
    <w:uiPriority w:val="21"/>
    <w:qFormat/>
    <w:rsid w:val="00443E50"/>
    <w:rPr>
      <w:i/>
      <w:iCs/>
      <w:color w:val="0F4761" w:themeColor="accent1" w:themeShade="BF"/>
    </w:rPr>
  </w:style>
  <w:style w:type="paragraph" w:styleId="ab">
    <w:name w:val="Intense Quote"/>
    <w:basedOn w:val="a"/>
    <w:next w:val="a"/>
    <w:link w:val="ac"/>
    <w:uiPriority w:val="30"/>
    <w:qFormat/>
    <w:rsid w:val="00443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43E50"/>
    <w:rPr>
      <w:i/>
      <w:iCs/>
      <w:color w:val="0F4761" w:themeColor="accent1" w:themeShade="BF"/>
    </w:rPr>
  </w:style>
  <w:style w:type="character" w:styleId="ad">
    <w:name w:val="Intense Reference"/>
    <w:basedOn w:val="a0"/>
    <w:uiPriority w:val="32"/>
    <w:qFormat/>
    <w:rsid w:val="00443E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3896</Words>
  <Characters>2221</Characters>
  <Application>Microsoft Office Word</Application>
  <DocSecurity>0</DocSecurity>
  <Lines>18</Lines>
  <Paragraphs>12</Paragraphs>
  <ScaleCrop>false</ScaleCrop>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2026-10-05T15:04:00Z</dcterms:created>
  <dcterms:modified xsi:type="dcterms:W3CDTF">2026-10-05T15:04:00Z</dcterms:modified>
</cp:coreProperties>
</file>