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4E1B3" w14:textId="1B75946F" w:rsidR="00AE77A1" w:rsidRPr="000E1174" w:rsidRDefault="00AE77A1" w:rsidP="00C42873">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8F0AE4" w:rsidRPr="008F0AE4">
        <w:rPr>
          <w:rFonts w:ascii="Times New Roman" w:hAnsi="Times New Roman" w:cs="Times New Roman"/>
          <w:sz w:val="28"/>
          <w:szCs w:val="28"/>
        </w:rPr>
        <w:t>631.331.5:633.63</w:t>
      </w:r>
    </w:p>
    <w:p w14:paraId="5793764E" w14:textId="77777777" w:rsidR="00AE77A1" w:rsidRPr="000E1174" w:rsidRDefault="00AE77A1" w:rsidP="00C42873">
      <w:pPr>
        <w:spacing w:after="0" w:line="276" w:lineRule="auto"/>
        <w:rPr>
          <w:rFonts w:ascii="Times New Roman" w:hAnsi="Times New Roman" w:cs="Times New Roman"/>
          <w:sz w:val="28"/>
          <w:szCs w:val="28"/>
        </w:rPr>
      </w:pPr>
    </w:p>
    <w:p w14:paraId="42091BE6" w14:textId="44096DE7" w:rsidR="00AE77A1" w:rsidRDefault="008F0AE4" w:rsidP="00C42873">
      <w:pPr>
        <w:spacing w:after="0" w:line="276" w:lineRule="auto"/>
        <w:jc w:val="center"/>
        <w:rPr>
          <w:rFonts w:ascii="Times New Roman" w:hAnsi="Times New Roman" w:cs="Times New Roman"/>
          <w:b/>
          <w:bCs/>
          <w:sz w:val="28"/>
          <w:szCs w:val="28"/>
        </w:rPr>
      </w:pPr>
      <w:r w:rsidRPr="008F0AE4">
        <w:rPr>
          <w:rFonts w:ascii="Times New Roman" w:hAnsi="Times New Roman" w:cs="Times New Roman"/>
          <w:b/>
          <w:bCs/>
          <w:sz w:val="28"/>
          <w:szCs w:val="28"/>
        </w:rPr>
        <w:t>ПЕРСПЕКТИВНІ КОНСТРУКЦІЇ ВИСІВНИХ АПАРАТІВ ДЛЯ ТОЧНОГО ЗЕМЛЕРОБСТВА ПРИ ВИРОЩУВАННІ КОРМОВИХ БУРЯКІВ</w:t>
      </w:r>
    </w:p>
    <w:p w14:paraId="094A55A1" w14:textId="77777777" w:rsidR="008F0AE4" w:rsidRDefault="008F0AE4" w:rsidP="00C42873">
      <w:pPr>
        <w:spacing w:after="0" w:line="276" w:lineRule="auto"/>
        <w:rPr>
          <w:rFonts w:ascii="Times New Roman" w:hAnsi="Times New Roman" w:cs="Times New Roman"/>
          <w:sz w:val="28"/>
          <w:szCs w:val="28"/>
        </w:rPr>
      </w:pPr>
    </w:p>
    <w:p w14:paraId="7280287C" w14:textId="435AB5BE" w:rsidR="00AE77A1" w:rsidRDefault="008F0AE4" w:rsidP="00C42873">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Куликівський В.Л.</w:t>
      </w:r>
      <w:r w:rsidR="00AE77A1">
        <w:rPr>
          <w:rFonts w:ascii="Times New Roman" w:hAnsi="Times New Roman" w:cs="Times New Roman"/>
          <w:sz w:val="28"/>
          <w:szCs w:val="28"/>
        </w:rPr>
        <w:t xml:space="preserve"> </w:t>
      </w:r>
      <w:proofErr w:type="spellStart"/>
      <w:r w:rsidR="00AE77A1">
        <w:rPr>
          <w:rFonts w:ascii="Times New Roman" w:hAnsi="Times New Roman" w:cs="Times New Roman"/>
          <w:sz w:val="28"/>
          <w:szCs w:val="28"/>
        </w:rPr>
        <w:t>к.т.н</w:t>
      </w:r>
      <w:proofErr w:type="spellEnd"/>
      <w:r w:rsidR="00AE77A1">
        <w:rPr>
          <w:rFonts w:ascii="Times New Roman" w:hAnsi="Times New Roman" w:cs="Times New Roman"/>
          <w:sz w:val="28"/>
          <w:szCs w:val="28"/>
        </w:rPr>
        <w:t xml:space="preserve">., доцент, </w:t>
      </w:r>
      <w:proofErr w:type="spellStart"/>
      <w:r>
        <w:rPr>
          <w:rFonts w:ascii="Times New Roman" w:hAnsi="Times New Roman" w:cs="Times New Roman"/>
          <w:b/>
          <w:bCs/>
          <w:sz w:val="28"/>
          <w:szCs w:val="28"/>
        </w:rPr>
        <w:t>Олішевський</w:t>
      </w:r>
      <w:proofErr w:type="spellEnd"/>
      <w:r>
        <w:rPr>
          <w:rFonts w:ascii="Times New Roman" w:hAnsi="Times New Roman" w:cs="Times New Roman"/>
          <w:b/>
          <w:bCs/>
          <w:sz w:val="28"/>
          <w:szCs w:val="28"/>
        </w:rPr>
        <w:t xml:space="preserve"> П.С.</w:t>
      </w:r>
      <w:r w:rsidR="00AE77A1">
        <w:rPr>
          <w:rFonts w:ascii="Times New Roman" w:hAnsi="Times New Roman" w:cs="Times New Roman"/>
          <w:sz w:val="28"/>
          <w:szCs w:val="28"/>
        </w:rPr>
        <w:t xml:space="preserve"> здобувач освіти</w:t>
      </w:r>
    </w:p>
    <w:p w14:paraId="399E0666" w14:textId="77777777" w:rsidR="00AE77A1" w:rsidRPr="00C42873" w:rsidRDefault="00AE77A1" w:rsidP="00C42873">
      <w:pPr>
        <w:spacing w:after="0" w:line="276" w:lineRule="auto"/>
        <w:jc w:val="center"/>
        <w:rPr>
          <w:rFonts w:ascii="Times New Roman" w:hAnsi="Times New Roman" w:cs="Times New Roman"/>
          <w:i/>
          <w:iCs/>
          <w:sz w:val="28"/>
          <w:szCs w:val="28"/>
        </w:rPr>
      </w:pPr>
      <w:r w:rsidRPr="00C42873">
        <w:rPr>
          <w:rFonts w:ascii="Times New Roman" w:hAnsi="Times New Roman" w:cs="Times New Roman"/>
          <w:i/>
          <w:iCs/>
          <w:sz w:val="28"/>
          <w:szCs w:val="28"/>
        </w:rPr>
        <w:t>Поліський національний університет, м. Житомир</w:t>
      </w:r>
    </w:p>
    <w:p w14:paraId="7E448D54" w14:textId="77777777" w:rsidR="008F0AE4" w:rsidRDefault="008F0AE4" w:rsidP="00C42873">
      <w:pPr>
        <w:spacing w:after="0" w:line="276" w:lineRule="auto"/>
        <w:jc w:val="center"/>
        <w:rPr>
          <w:rFonts w:ascii="Times New Roman" w:hAnsi="Times New Roman" w:cs="Times New Roman"/>
          <w:sz w:val="28"/>
          <w:szCs w:val="28"/>
        </w:rPr>
      </w:pPr>
    </w:p>
    <w:p w14:paraId="4075790A"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Кормові буряки є цінною високопродуктивною кормовою культурою, ефективність вирощування якої значною мірою визначається рівномірністю формування посіву. Важливою передумовою одержання вирівняних коренеплодів є забезпечення заданої густоти рослин та рівномірного розподілу насіння вздовж рядка. Тому під час вирощування кормових буряків особливого значення набуває застосування сівалок точного висіву. Для кормових буряків рекомендується саме точна сівба, причому в сучасних технологіях переважно використовують одноросткове каліброване або </w:t>
      </w:r>
      <w:proofErr w:type="spellStart"/>
      <w:r w:rsidRPr="008F0AE4">
        <w:rPr>
          <w:rFonts w:ascii="Times New Roman" w:hAnsi="Times New Roman" w:cs="Times New Roman"/>
          <w:sz w:val="28"/>
          <w:szCs w:val="28"/>
        </w:rPr>
        <w:t>дражоване</w:t>
      </w:r>
      <w:proofErr w:type="spellEnd"/>
      <w:r w:rsidRPr="008F0AE4">
        <w:rPr>
          <w:rFonts w:ascii="Times New Roman" w:hAnsi="Times New Roman" w:cs="Times New Roman"/>
          <w:sz w:val="28"/>
          <w:szCs w:val="28"/>
        </w:rPr>
        <w:t xml:space="preserve"> насіння.</w:t>
      </w:r>
    </w:p>
    <w:p w14:paraId="2E4D276F"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Традиційні механічні висівні апарати, робочими органами яких є комірчасті диски або барабани, характеризуються порівняно простою конструкцією і невисокою енергоємністю. Проте зі збільшенням робочої швидкості сівалки їх здатність забезпечувати стабільний поштучний відбір насіння знижується. Негативно на якість висіву можуть впливати коливання розмірів насіння, вібрації посівної секції, пробуксовування приводного колеса та зміна швидкості руху машинно-тракторного агрегату.</w:t>
      </w:r>
    </w:p>
    <w:p w14:paraId="39C17F48"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Перспективним напрямом розвитку висівних систем для кормових буряків є застосування пневматичних вакуумних апаратів. Основними елементами такого апарата є насіннєва камера, висівний диск із каліброваними отворами, вакуумна камера, пристрій для видалення зайвого насіння та зона його скидання. Під дією перепаду тиску окремі насінини притягуються до отворів висівного диска, транспортуються до зони висіву, після чого відокремлюються та спрямовуються у насіннєпровід або безпосередньо в борозну.</w:t>
      </w:r>
    </w:p>
    <w:p w14:paraId="697738A2"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Вакуумна схема є однією з найбільш перспективних для точного висіву через здатність працювати з насінням різної форми та розмірів і забезпечувати надійну його сингуляцію. Аналіз сучасних досліджень пневматичних висівних систем показує, що більшість конструктивних розробок зосереджені саме на вакуумному принципі роботи. Основними параметрами, що визначають якість їх функціонування, є величина розрідження, діаметр і форма отворів висівного диска, частота його обертання, конструкція </w:t>
      </w:r>
      <w:proofErr w:type="spellStart"/>
      <w:r w:rsidRPr="008F0AE4">
        <w:rPr>
          <w:rFonts w:ascii="Times New Roman" w:hAnsi="Times New Roman" w:cs="Times New Roman"/>
          <w:sz w:val="28"/>
          <w:szCs w:val="28"/>
        </w:rPr>
        <w:t>відсікача</w:t>
      </w:r>
      <w:proofErr w:type="spellEnd"/>
      <w:r w:rsidRPr="008F0AE4">
        <w:rPr>
          <w:rFonts w:ascii="Times New Roman" w:hAnsi="Times New Roman" w:cs="Times New Roman"/>
          <w:sz w:val="28"/>
          <w:szCs w:val="28"/>
        </w:rPr>
        <w:t xml:space="preserve"> зайвого насіння та характеристики повітряного потоку.</w:t>
      </w:r>
    </w:p>
    <w:p w14:paraId="1AA3B2EF"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lastRenderedPageBreak/>
        <w:t xml:space="preserve">Для насіння буряків особливо важливим є правильний вибір величини розрідження. Дослідження вакуумних апаратів показують, що необхідний рівень вакууму залежить від маси, площі </w:t>
      </w:r>
      <w:proofErr w:type="spellStart"/>
      <w:r w:rsidRPr="008F0AE4">
        <w:rPr>
          <w:rFonts w:ascii="Times New Roman" w:hAnsi="Times New Roman" w:cs="Times New Roman"/>
          <w:sz w:val="28"/>
          <w:szCs w:val="28"/>
        </w:rPr>
        <w:t>проєкції</w:t>
      </w:r>
      <w:proofErr w:type="spellEnd"/>
      <w:r w:rsidRPr="008F0AE4">
        <w:rPr>
          <w:rFonts w:ascii="Times New Roman" w:hAnsi="Times New Roman" w:cs="Times New Roman"/>
          <w:sz w:val="28"/>
          <w:szCs w:val="28"/>
        </w:rPr>
        <w:t xml:space="preserve">, форми та густини насіння. Для насіння цукрових буряків, яке за технологічними властивостями близьке до </w:t>
      </w:r>
      <w:proofErr w:type="spellStart"/>
      <w:r w:rsidRPr="008F0AE4">
        <w:rPr>
          <w:rFonts w:ascii="Times New Roman" w:hAnsi="Times New Roman" w:cs="Times New Roman"/>
          <w:sz w:val="28"/>
          <w:szCs w:val="28"/>
        </w:rPr>
        <w:t>дражованого</w:t>
      </w:r>
      <w:proofErr w:type="spellEnd"/>
      <w:r w:rsidRPr="008F0AE4">
        <w:rPr>
          <w:rFonts w:ascii="Times New Roman" w:hAnsi="Times New Roman" w:cs="Times New Roman"/>
          <w:sz w:val="28"/>
          <w:szCs w:val="28"/>
        </w:rPr>
        <w:t xml:space="preserve"> насіння кормових буряків, у лабораторних дослідженнях установлено можливість стабільної роботи вакуумного висівного апарата за відносно невеликого розрідження. Це дає можливість знижувати енергетичні витрати на створення повітряного потоку.</w:t>
      </w:r>
    </w:p>
    <w:p w14:paraId="43E4BEC3"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Наступним етапом удосконалення конструкції є індивідуальний електричний привід висівного диска кожної посівної секції. На відміну від механічних систем, у яких обертання висівних апаратів забезпечується від опорно-приводного колеса через ланцюгові й зубчасті передачі, електропривод дозволяє незалежно регулювати частоту обертання кожного апарата. Сучасні дослідження підтверджують, що електропривод висівних систем створює основу для підвищення точності дозування, автоматичного керування нормою висіву та реалізації функцій диференційованої сівби.</w:t>
      </w:r>
    </w:p>
    <w:p w14:paraId="2ABB08B6"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Структурно перспективний висівний апарат для кормових буряків доцільно виконувати у вигляді модульної системи, яка включає: бункер для насіння; вакуумну камеру; вертикальний або похилий висівний диск із каліброваними отворами; регульований </w:t>
      </w:r>
      <w:proofErr w:type="spellStart"/>
      <w:r w:rsidRPr="008F0AE4">
        <w:rPr>
          <w:rFonts w:ascii="Times New Roman" w:hAnsi="Times New Roman" w:cs="Times New Roman"/>
          <w:sz w:val="28"/>
          <w:szCs w:val="28"/>
        </w:rPr>
        <w:t>відсікач</w:t>
      </w:r>
      <w:proofErr w:type="spellEnd"/>
      <w:r w:rsidRPr="008F0AE4">
        <w:rPr>
          <w:rFonts w:ascii="Times New Roman" w:hAnsi="Times New Roman" w:cs="Times New Roman"/>
          <w:sz w:val="28"/>
          <w:szCs w:val="28"/>
        </w:rPr>
        <w:t xml:space="preserve"> подвійного захоплення насіння; електродвигун індивідуального приводу; оптичний датчик контролю проходження насіння; електронний контролер та систему зв'язку з бортовим комп'ютером сівалки.</w:t>
      </w:r>
    </w:p>
    <w:p w14:paraId="02B386A2"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Наявність електроприводу усуває залежність частоти обертання висівного диска від пробуксовування опорного колеса. Інформація про фактичну швидкість руху агрегату може надходити від GNSS-приймача або датчиків швидкості, після чого електронний контролер у режимі реального часу визначає необхідну частоту обертання висівного диска. Це дає можливість підтримувати задану відстань між насінинами навіть за зміни швидкості руху агрегату.</w:t>
      </w:r>
    </w:p>
    <w:p w14:paraId="19525B80"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Практичне застосування такого принципу вже реалізується у сучасних сівалках точного висіву. Наприклад, електричний привід окремих висівних секцій дозволяє змінювати висівні диски для різних культур, включаючи кормові буряки, а також використовувати автоматичне відключення секцій.</w:t>
      </w:r>
    </w:p>
    <w:p w14:paraId="4752BDFB"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Важливим конструктивним елементом перспективного висівного апарата є система контролю сингуляції насіння. Оптичний або фотоелектричний датчик, установлений у насіннєпроводі, реєструє проходження кожної насінини. За результатами вимірювань контролер може визначати кількість пропусків і подвійних висівів. У перспективних конструкціях ці дані можуть використовуватись не лише для інформування оператора, але й для </w:t>
      </w:r>
      <w:r w:rsidRPr="008F0AE4">
        <w:rPr>
          <w:rFonts w:ascii="Times New Roman" w:hAnsi="Times New Roman" w:cs="Times New Roman"/>
          <w:sz w:val="28"/>
          <w:szCs w:val="28"/>
        </w:rPr>
        <w:lastRenderedPageBreak/>
        <w:t xml:space="preserve">автоматичного коригування частоти обертання висівного диска, положення </w:t>
      </w:r>
      <w:proofErr w:type="spellStart"/>
      <w:r w:rsidRPr="008F0AE4">
        <w:rPr>
          <w:rFonts w:ascii="Times New Roman" w:hAnsi="Times New Roman" w:cs="Times New Roman"/>
          <w:sz w:val="28"/>
          <w:szCs w:val="28"/>
        </w:rPr>
        <w:t>відсікача</w:t>
      </w:r>
      <w:proofErr w:type="spellEnd"/>
      <w:r w:rsidRPr="008F0AE4">
        <w:rPr>
          <w:rFonts w:ascii="Times New Roman" w:hAnsi="Times New Roman" w:cs="Times New Roman"/>
          <w:sz w:val="28"/>
          <w:szCs w:val="28"/>
        </w:rPr>
        <w:t xml:space="preserve"> або рівня розрідження.</w:t>
      </w:r>
    </w:p>
    <w:p w14:paraId="125B7A0E"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Особливе значення для точного землеробства має можливість диференційованого висіву. За наявності електронної карти-завдання норма висіву може автоматично змінюватися залежно від характеристик окремих ділянок поля. У межах зон із різною родючістю, забезпеченістю вологою або потенційною продуктивністю можна встановлювати різну густоту рослин. Електропривод висівного апарата є технічною основою такої технології, оскільки дозволяє </w:t>
      </w:r>
      <w:proofErr w:type="spellStart"/>
      <w:r w:rsidRPr="008F0AE4">
        <w:rPr>
          <w:rFonts w:ascii="Times New Roman" w:hAnsi="Times New Roman" w:cs="Times New Roman"/>
          <w:sz w:val="28"/>
          <w:szCs w:val="28"/>
        </w:rPr>
        <w:t>оперативно</w:t>
      </w:r>
      <w:proofErr w:type="spellEnd"/>
      <w:r w:rsidRPr="008F0AE4">
        <w:rPr>
          <w:rFonts w:ascii="Times New Roman" w:hAnsi="Times New Roman" w:cs="Times New Roman"/>
          <w:sz w:val="28"/>
          <w:szCs w:val="28"/>
        </w:rPr>
        <w:t xml:space="preserve"> змінювати частоту обертання висівного диска незалежно для окремої секції.</w:t>
      </w:r>
    </w:p>
    <w:p w14:paraId="199E3846"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Ще однією важливою функцією є автоматичне посекційне відключення висіву (</w:t>
      </w:r>
      <w:proofErr w:type="spellStart"/>
      <w:r w:rsidRPr="008F0AE4">
        <w:rPr>
          <w:rFonts w:ascii="Times New Roman" w:hAnsi="Times New Roman" w:cs="Times New Roman"/>
          <w:sz w:val="28"/>
          <w:szCs w:val="28"/>
        </w:rPr>
        <w:t>Section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Control</w:t>
      </w:r>
      <w:proofErr w:type="spellEnd"/>
      <w:r w:rsidRPr="008F0AE4">
        <w:rPr>
          <w:rFonts w:ascii="Times New Roman" w:hAnsi="Times New Roman" w:cs="Times New Roman"/>
          <w:sz w:val="28"/>
          <w:szCs w:val="28"/>
        </w:rPr>
        <w:t xml:space="preserve">). При наближенні до вже засіяної ділянки або </w:t>
      </w:r>
      <w:proofErr w:type="spellStart"/>
      <w:r w:rsidRPr="008F0AE4">
        <w:rPr>
          <w:rFonts w:ascii="Times New Roman" w:hAnsi="Times New Roman" w:cs="Times New Roman"/>
          <w:sz w:val="28"/>
          <w:szCs w:val="28"/>
        </w:rPr>
        <w:t>розворотної</w:t>
      </w:r>
      <w:proofErr w:type="spellEnd"/>
      <w:r w:rsidRPr="008F0AE4">
        <w:rPr>
          <w:rFonts w:ascii="Times New Roman" w:hAnsi="Times New Roman" w:cs="Times New Roman"/>
          <w:sz w:val="28"/>
          <w:szCs w:val="28"/>
        </w:rPr>
        <w:t xml:space="preserve"> смуги система навігації формує команду на зупинку електродвигуна відповідного висівного апарата. Це запобігає перекриттям посіву та перевитраті насіння, що особливо актуально для полів складної конфігурації.</w:t>
      </w:r>
    </w:p>
    <w:p w14:paraId="196A9127"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Перспективним напрямом також є використання методів CFD і DEM для оптимізації форми вакуумної камери, геометрії отворів висівного диска та руху насіння. Сучасні дослідження свідчать, що CFD–DEM моделювання дає змогу оцінювати взаємодію повітряного потоку і насіння ще на стадії проєктування апарата та обґрунтовувати раціональні </w:t>
      </w:r>
      <w:proofErr w:type="spellStart"/>
      <w:r w:rsidRPr="008F0AE4">
        <w:rPr>
          <w:rFonts w:ascii="Times New Roman" w:hAnsi="Times New Roman" w:cs="Times New Roman"/>
          <w:sz w:val="28"/>
          <w:szCs w:val="28"/>
        </w:rPr>
        <w:t>конструктивно</w:t>
      </w:r>
      <w:proofErr w:type="spellEnd"/>
      <w:r w:rsidRPr="008F0AE4">
        <w:rPr>
          <w:rFonts w:ascii="Times New Roman" w:hAnsi="Times New Roman" w:cs="Times New Roman"/>
          <w:sz w:val="28"/>
          <w:szCs w:val="28"/>
        </w:rPr>
        <w:t>-технологічні параметри без проведення великої кількості натурних експериментів.</w:t>
      </w:r>
    </w:p>
    <w:p w14:paraId="04452C36"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Таким чином, перспективна конструкція висівного апарата для кормових буряків повинна поєднувати пневматичний вакуумний принцип поштучного відбору насіння, індивідуальний електропривод висівного диска, електронний контроль проходження насіння та автоматичне регулювання технологічних параметрів. Інтеграція такого апарата з GNSS-навігацією, картами-завданнями та системами автоматичного керування секціями створює передумови для реалізації технологій точного землеробства.</w:t>
      </w:r>
    </w:p>
    <w:p w14:paraId="44EDF386" w14:textId="77777777" w:rsidR="008F0AE4" w:rsidRPr="008F0AE4" w:rsidRDefault="008F0AE4" w:rsidP="00C42873">
      <w:pPr>
        <w:spacing w:after="0" w:line="276" w:lineRule="auto"/>
        <w:ind w:firstLine="709"/>
        <w:jc w:val="both"/>
        <w:rPr>
          <w:rFonts w:ascii="Times New Roman" w:hAnsi="Times New Roman" w:cs="Times New Roman"/>
          <w:sz w:val="28"/>
          <w:szCs w:val="28"/>
        </w:rPr>
      </w:pPr>
      <w:r w:rsidRPr="008F0AE4">
        <w:rPr>
          <w:rFonts w:ascii="Times New Roman" w:hAnsi="Times New Roman" w:cs="Times New Roman"/>
          <w:sz w:val="28"/>
          <w:szCs w:val="28"/>
        </w:rPr>
        <w:t xml:space="preserve">Застосування зазначених технічних рішень дає можливість підвищити рівномірність поздовжнього розподілу насіння, зменшити кількість пропусків і подвійних висівів, забезпечити адаптивне регулювання норми висіву та знизити непродуктивні витрати посівного матеріалу. Подальші дослідження доцільно спрямувати на обґрунтування геометричних параметрів висівного диска, величини вакууму, частоти його обертання та алгоритму керування електроприводом з урахуванням фізико-механічних властивостей </w:t>
      </w:r>
      <w:proofErr w:type="spellStart"/>
      <w:r w:rsidRPr="008F0AE4">
        <w:rPr>
          <w:rFonts w:ascii="Times New Roman" w:hAnsi="Times New Roman" w:cs="Times New Roman"/>
          <w:sz w:val="28"/>
          <w:szCs w:val="28"/>
        </w:rPr>
        <w:t>дражованого</w:t>
      </w:r>
      <w:proofErr w:type="spellEnd"/>
      <w:r w:rsidRPr="008F0AE4">
        <w:rPr>
          <w:rFonts w:ascii="Times New Roman" w:hAnsi="Times New Roman" w:cs="Times New Roman"/>
          <w:sz w:val="28"/>
          <w:szCs w:val="28"/>
        </w:rPr>
        <w:t xml:space="preserve"> насіння кормових буряків.</w:t>
      </w:r>
    </w:p>
    <w:p w14:paraId="77A43644" w14:textId="77777777" w:rsidR="008F0AE4" w:rsidRPr="008F0AE4" w:rsidRDefault="008F0AE4" w:rsidP="00C42873">
      <w:pPr>
        <w:spacing w:after="0" w:line="276" w:lineRule="auto"/>
        <w:ind w:firstLine="709"/>
        <w:jc w:val="both"/>
        <w:rPr>
          <w:rFonts w:ascii="Times New Roman" w:hAnsi="Times New Roman" w:cs="Times New Roman"/>
          <w:sz w:val="28"/>
          <w:szCs w:val="28"/>
        </w:rPr>
      </w:pPr>
    </w:p>
    <w:p w14:paraId="71C2BFB1" w14:textId="77777777" w:rsidR="008F0AE4" w:rsidRPr="008F0AE4" w:rsidRDefault="008F0AE4" w:rsidP="00C42873">
      <w:pPr>
        <w:spacing w:after="0" w:line="276" w:lineRule="auto"/>
        <w:jc w:val="center"/>
        <w:rPr>
          <w:rFonts w:ascii="Times New Roman" w:hAnsi="Times New Roman" w:cs="Times New Roman"/>
          <w:b/>
          <w:bCs/>
          <w:sz w:val="28"/>
          <w:szCs w:val="28"/>
        </w:rPr>
      </w:pPr>
      <w:r w:rsidRPr="008F0AE4">
        <w:rPr>
          <w:rFonts w:ascii="Times New Roman" w:hAnsi="Times New Roman" w:cs="Times New Roman"/>
          <w:b/>
          <w:bCs/>
          <w:sz w:val="28"/>
          <w:szCs w:val="28"/>
        </w:rPr>
        <w:t>Список використаних джерел</w:t>
      </w:r>
    </w:p>
    <w:p w14:paraId="6FCC514C" w14:textId="77777777" w:rsidR="008F0AE4" w:rsidRPr="008F0AE4" w:rsidRDefault="008F0AE4" w:rsidP="00C4287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F0AE4">
        <w:rPr>
          <w:rFonts w:ascii="Times New Roman" w:hAnsi="Times New Roman" w:cs="Times New Roman"/>
          <w:sz w:val="28"/>
          <w:szCs w:val="28"/>
        </w:rPr>
        <w:lastRenderedPageBreak/>
        <w:t>Mikheyev</w:t>
      </w:r>
      <w:proofErr w:type="spellEnd"/>
      <w:r w:rsidRPr="008F0AE4">
        <w:rPr>
          <w:rFonts w:ascii="Times New Roman" w:hAnsi="Times New Roman" w:cs="Times New Roman"/>
          <w:sz w:val="28"/>
          <w:szCs w:val="28"/>
        </w:rPr>
        <w:t xml:space="preserve"> V. V., </w:t>
      </w:r>
      <w:proofErr w:type="spellStart"/>
      <w:r w:rsidRPr="008F0AE4">
        <w:rPr>
          <w:rFonts w:ascii="Times New Roman" w:hAnsi="Times New Roman" w:cs="Times New Roman"/>
          <w:sz w:val="28"/>
          <w:szCs w:val="28"/>
        </w:rPr>
        <w:t>Kusova</w:t>
      </w:r>
      <w:proofErr w:type="spellEnd"/>
      <w:r w:rsidRPr="008F0AE4">
        <w:rPr>
          <w:rFonts w:ascii="Times New Roman" w:hAnsi="Times New Roman" w:cs="Times New Roman"/>
          <w:sz w:val="28"/>
          <w:szCs w:val="28"/>
        </w:rPr>
        <w:t xml:space="preserve"> N. I., </w:t>
      </w:r>
      <w:proofErr w:type="spellStart"/>
      <w:r w:rsidRPr="008F0AE4">
        <w:rPr>
          <w:rFonts w:ascii="Times New Roman" w:hAnsi="Times New Roman" w:cs="Times New Roman"/>
          <w:sz w:val="28"/>
          <w:szCs w:val="28"/>
        </w:rPr>
        <w:t>Savelyeva</w:t>
      </w:r>
      <w:proofErr w:type="spellEnd"/>
      <w:r w:rsidRPr="008F0AE4">
        <w:rPr>
          <w:rFonts w:ascii="Times New Roman" w:hAnsi="Times New Roman" w:cs="Times New Roman"/>
          <w:sz w:val="28"/>
          <w:szCs w:val="28"/>
        </w:rPr>
        <w:t xml:space="preserve"> M. S., </w:t>
      </w:r>
      <w:proofErr w:type="spellStart"/>
      <w:r w:rsidRPr="008F0AE4">
        <w:rPr>
          <w:rFonts w:ascii="Times New Roman" w:hAnsi="Times New Roman" w:cs="Times New Roman"/>
          <w:sz w:val="28"/>
          <w:szCs w:val="28"/>
        </w:rPr>
        <w:t>Goncharov</w:t>
      </w:r>
      <w:proofErr w:type="spellEnd"/>
      <w:r w:rsidRPr="008F0AE4">
        <w:rPr>
          <w:rFonts w:ascii="Times New Roman" w:hAnsi="Times New Roman" w:cs="Times New Roman"/>
          <w:sz w:val="28"/>
          <w:szCs w:val="28"/>
        </w:rPr>
        <w:t xml:space="preserve"> N. T., </w:t>
      </w:r>
      <w:proofErr w:type="spellStart"/>
      <w:r w:rsidRPr="008F0AE4">
        <w:rPr>
          <w:rFonts w:ascii="Times New Roman" w:hAnsi="Times New Roman" w:cs="Times New Roman"/>
          <w:sz w:val="28"/>
          <w:szCs w:val="28"/>
        </w:rPr>
        <w:t>Grishin</w:t>
      </w:r>
      <w:proofErr w:type="spellEnd"/>
      <w:r w:rsidRPr="008F0AE4">
        <w:rPr>
          <w:rFonts w:ascii="Times New Roman" w:hAnsi="Times New Roman" w:cs="Times New Roman"/>
          <w:sz w:val="28"/>
          <w:szCs w:val="28"/>
        </w:rPr>
        <w:t xml:space="preserve"> A. A. </w:t>
      </w:r>
      <w:proofErr w:type="spellStart"/>
      <w:r w:rsidRPr="008F0AE4">
        <w:rPr>
          <w:rFonts w:ascii="Times New Roman" w:hAnsi="Times New Roman" w:cs="Times New Roman"/>
          <w:sz w:val="28"/>
          <w:szCs w:val="28"/>
        </w:rPr>
        <w:t>Innovative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agro-engineering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solutions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design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drills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for</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sugar</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fodder</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beet</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Tractors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Agricultural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Machinery</w:t>
      </w:r>
      <w:proofErr w:type="spellEnd"/>
      <w:r w:rsidRPr="008F0AE4">
        <w:rPr>
          <w:rFonts w:ascii="Times New Roman" w:hAnsi="Times New Roman" w:cs="Times New Roman"/>
          <w:sz w:val="28"/>
          <w:szCs w:val="28"/>
        </w:rPr>
        <w:t xml:space="preserve">. 2016. </w:t>
      </w:r>
      <w:proofErr w:type="spellStart"/>
      <w:r w:rsidRPr="008F0AE4">
        <w:rPr>
          <w:rFonts w:ascii="Times New Roman" w:hAnsi="Times New Roman" w:cs="Times New Roman"/>
          <w:sz w:val="28"/>
          <w:szCs w:val="28"/>
        </w:rPr>
        <w:t>Vol</w:t>
      </w:r>
      <w:proofErr w:type="spellEnd"/>
      <w:r w:rsidRPr="008F0AE4">
        <w:rPr>
          <w:rFonts w:ascii="Times New Roman" w:hAnsi="Times New Roman" w:cs="Times New Roman"/>
          <w:sz w:val="28"/>
          <w:szCs w:val="28"/>
        </w:rPr>
        <w:t xml:space="preserve">. 83, </w:t>
      </w:r>
      <w:proofErr w:type="spellStart"/>
      <w:r w:rsidRPr="008F0AE4">
        <w:rPr>
          <w:rFonts w:ascii="Times New Roman" w:hAnsi="Times New Roman" w:cs="Times New Roman"/>
          <w:sz w:val="28"/>
          <w:szCs w:val="28"/>
        </w:rPr>
        <w:t>No</w:t>
      </w:r>
      <w:proofErr w:type="spellEnd"/>
      <w:r w:rsidRPr="008F0AE4">
        <w:rPr>
          <w:rFonts w:ascii="Times New Roman" w:hAnsi="Times New Roman" w:cs="Times New Roman"/>
          <w:sz w:val="28"/>
          <w:szCs w:val="28"/>
        </w:rPr>
        <w:t>. 1. P. 16–20. DOI: 10.17816/0321-4443-66120.</w:t>
      </w:r>
    </w:p>
    <w:p w14:paraId="1F5A343E" w14:textId="77777777" w:rsidR="008F0AE4" w:rsidRPr="008F0AE4" w:rsidRDefault="008F0AE4" w:rsidP="00C4287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F0AE4">
        <w:rPr>
          <w:rFonts w:ascii="Times New Roman" w:hAnsi="Times New Roman" w:cs="Times New Roman"/>
          <w:sz w:val="28"/>
          <w:szCs w:val="28"/>
        </w:rPr>
        <w:t>Karayel</w:t>
      </w:r>
      <w:proofErr w:type="spellEnd"/>
      <w:r w:rsidRPr="008F0AE4">
        <w:rPr>
          <w:rFonts w:ascii="Times New Roman" w:hAnsi="Times New Roman" w:cs="Times New Roman"/>
          <w:sz w:val="28"/>
          <w:szCs w:val="28"/>
        </w:rPr>
        <w:t xml:space="preserve"> D., </w:t>
      </w:r>
      <w:proofErr w:type="spellStart"/>
      <w:r w:rsidRPr="008F0AE4">
        <w:rPr>
          <w:rFonts w:ascii="Times New Roman" w:hAnsi="Times New Roman" w:cs="Times New Roman"/>
          <w:sz w:val="28"/>
          <w:szCs w:val="28"/>
        </w:rPr>
        <w:t>Wiesehoff</w:t>
      </w:r>
      <w:proofErr w:type="spellEnd"/>
      <w:r w:rsidRPr="008F0AE4">
        <w:rPr>
          <w:rFonts w:ascii="Times New Roman" w:hAnsi="Times New Roman" w:cs="Times New Roman"/>
          <w:sz w:val="28"/>
          <w:szCs w:val="28"/>
        </w:rPr>
        <w:t xml:space="preserve"> M., </w:t>
      </w:r>
      <w:proofErr w:type="spellStart"/>
      <w:r w:rsidRPr="008F0AE4">
        <w:rPr>
          <w:rFonts w:ascii="Times New Roman" w:hAnsi="Times New Roman" w:cs="Times New Roman"/>
          <w:sz w:val="28"/>
          <w:szCs w:val="28"/>
        </w:rPr>
        <w:t>Özmerzi</w:t>
      </w:r>
      <w:proofErr w:type="spellEnd"/>
      <w:r w:rsidRPr="008F0AE4">
        <w:rPr>
          <w:rFonts w:ascii="Times New Roman" w:hAnsi="Times New Roman" w:cs="Times New Roman"/>
          <w:sz w:val="28"/>
          <w:szCs w:val="28"/>
        </w:rPr>
        <w:t xml:space="preserve"> A., </w:t>
      </w:r>
      <w:proofErr w:type="spellStart"/>
      <w:r w:rsidRPr="008F0AE4">
        <w:rPr>
          <w:rFonts w:ascii="Times New Roman" w:hAnsi="Times New Roman" w:cs="Times New Roman"/>
          <w:sz w:val="28"/>
          <w:szCs w:val="28"/>
        </w:rPr>
        <w:t>Müller</w:t>
      </w:r>
      <w:proofErr w:type="spellEnd"/>
      <w:r w:rsidRPr="008F0AE4">
        <w:rPr>
          <w:rFonts w:ascii="Times New Roman" w:hAnsi="Times New Roman" w:cs="Times New Roman"/>
          <w:sz w:val="28"/>
          <w:szCs w:val="28"/>
        </w:rPr>
        <w:t xml:space="preserve"> J. </w:t>
      </w:r>
      <w:proofErr w:type="spellStart"/>
      <w:r w:rsidRPr="008F0AE4">
        <w:rPr>
          <w:rFonts w:ascii="Times New Roman" w:hAnsi="Times New Roman" w:cs="Times New Roman"/>
          <w:sz w:val="28"/>
          <w:szCs w:val="28"/>
        </w:rPr>
        <w:t>Laboratory</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measurement</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drill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spacing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velocity</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fall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using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high-speed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camera</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system</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Computers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Electronics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Agriculture</w:t>
      </w:r>
      <w:proofErr w:type="spellEnd"/>
      <w:r w:rsidRPr="008F0AE4">
        <w:rPr>
          <w:rFonts w:ascii="Times New Roman" w:hAnsi="Times New Roman" w:cs="Times New Roman"/>
          <w:sz w:val="28"/>
          <w:szCs w:val="28"/>
        </w:rPr>
        <w:t xml:space="preserve">. 2006. </w:t>
      </w:r>
      <w:proofErr w:type="spellStart"/>
      <w:r w:rsidRPr="008F0AE4">
        <w:rPr>
          <w:rFonts w:ascii="Times New Roman" w:hAnsi="Times New Roman" w:cs="Times New Roman"/>
          <w:sz w:val="28"/>
          <w:szCs w:val="28"/>
        </w:rPr>
        <w:t>Vol</w:t>
      </w:r>
      <w:proofErr w:type="spellEnd"/>
      <w:r w:rsidRPr="008F0AE4">
        <w:rPr>
          <w:rFonts w:ascii="Times New Roman" w:hAnsi="Times New Roman" w:cs="Times New Roman"/>
          <w:sz w:val="28"/>
          <w:szCs w:val="28"/>
        </w:rPr>
        <w:t xml:space="preserve">. 50, </w:t>
      </w:r>
      <w:proofErr w:type="spellStart"/>
      <w:r w:rsidRPr="008F0AE4">
        <w:rPr>
          <w:rFonts w:ascii="Times New Roman" w:hAnsi="Times New Roman" w:cs="Times New Roman"/>
          <w:sz w:val="28"/>
          <w:szCs w:val="28"/>
        </w:rPr>
        <w:t>No</w:t>
      </w:r>
      <w:proofErr w:type="spellEnd"/>
      <w:r w:rsidRPr="008F0AE4">
        <w:rPr>
          <w:rFonts w:ascii="Times New Roman" w:hAnsi="Times New Roman" w:cs="Times New Roman"/>
          <w:sz w:val="28"/>
          <w:szCs w:val="28"/>
        </w:rPr>
        <w:t>. 2. P. 89–96.</w:t>
      </w:r>
    </w:p>
    <w:p w14:paraId="383708B3" w14:textId="77777777" w:rsidR="008F0AE4" w:rsidRPr="008F0AE4" w:rsidRDefault="008F0AE4" w:rsidP="00C4287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F0AE4">
        <w:rPr>
          <w:rFonts w:ascii="Times New Roman" w:hAnsi="Times New Roman" w:cs="Times New Roman"/>
          <w:sz w:val="28"/>
          <w:szCs w:val="28"/>
        </w:rPr>
        <w:t>Wang</w:t>
      </w:r>
      <w:proofErr w:type="spellEnd"/>
      <w:r w:rsidRPr="008F0AE4">
        <w:rPr>
          <w:rFonts w:ascii="Times New Roman" w:hAnsi="Times New Roman" w:cs="Times New Roman"/>
          <w:sz w:val="28"/>
          <w:szCs w:val="28"/>
        </w:rPr>
        <w:t xml:space="preserve"> H., </w:t>
      </w:r>
      <w:proofErr w:type="spellStart"/>
      <w:r w:rsidRPr="008F0AE4">
        <w:rPr>
          <w:rFonts w:ascii="Times New Roman" w:hAnsi="Times New Roman" w:cs="Times New Roman"/>
          <w:sz w:val="28"/>
          <w:szCs w:val="28"/>
        </w:rPr>
        <w:t>Yang</w:t>
      </w:r>
      <w:proofErr w:type="spellEnd"/>
      <w:r w:rsidRPr="008F0AE4">
        <w:rPr>
          <w:rFonts w:ascii="Times New Roman" w:hAnsi="Times New Roman" w:cs="Times New Roman"/>
          <w:sz w:val="28"/>
          <w:szCs w:val="28"/>
        </w:rPr>
        <w:t xml:space="preserve"> L., </w:t>
      </w:r>
      <w:proofErr w:type="spellStart"/>
      <w:r w:rsidRPr="008F0AE4">
        <w:rPr>
          <w:rFonts w:ascii="Times New Roman" w:hAnsi="Times New Roman" w:cs="Times New Roman"/>
          <w:sz w:val="28"/>
          <w:szCs w:val="28"/>
        </w:rPr>
        <w:t>Zhang</w:t>
      </w:r>
      <w:proofErr w:type="spellEnd"/>
      <w:r w:rsidRPr="008F0AE4">
        <w:rPr>
          <w:rFonts w:ascii="Times New Roman" w:hAnsi="Times New Roman" w:cs="Times New Roman"/>
          <w:sz w:val="28"/>
          <w:szCs w:val="28"/>
        </w:rPr>
        <w:t xml:space="preserve"> D., </w:t>
      </w:r>
      <w:proofErr w:type="spellStart"/>
      <w:r w:rsidRPr="008F0AE4">
        <w:rPr>
          <w:rFonts w:ascii="Times New Roman" w:hAnsi="Times New Roman" w:cs="Times New Roman"/>
          <w:sz w:val="28"/>
          <w:szCs w:val="28"/>
        </w:rPr>
        <w:t>Cui</w:t>
      </w:r>
      <w:proofErr w:type="spellEnd"/>
      <w:r w:rsidRPr="008F0AE4">
        <w:rPr>
          <w:rFonts w:ascii="Times New Roman" w:hAnsi="Times New Roman" w:cs="Times New Roman"/>
          <w:sz w:val="28"/>
          <w:szCs w:val="28"/>
        </w:rPr>
        <w:t xml:space="preserve"> T., </w:t>
      </w:r>
      <w:proofErr w:type="spellStart"/>
      <w:r w:rsidRPr="008F0AE4">
        <w:rPr>
          <w:rFonts w:ascii="Times New Roman" w:hAnsi="Times New Roman" w:cs="Times New Roman"/>
          <w:sz w:val="28"/>
          <w:szCs w:val="28"/>
        </w:rPr>
        <w:t>He</w:t>
      </w:r>
      <w:proofErr w:type="spellEnd"/>
      <w:r w:rsidRPr="008F0AE4">
        <w:rPr>
          <w:rFonts w:ascii="Times New Roman" w:hAnsi="Times New Roman" w:cs="Times New Roman"/>
          <w:sz w:val="28"/>
          <w:szCs w:val="28"/>
        </w:rPr>
        <w:t xml:space="preserve"> X. </w:t>
      </w:r>
      <w:proofErr w:type="spellStart"/>
      <w:r w:rsidRPr="008F0AE4">
        <w:rPr>
          <w:rFonts w:ascii="Times New Roman" w:hAnsi="Times New Roman" w:cs="Times New Roman"/>
          <w:sz w:val="28"/>
          <w:szCs w:val="28"/>
        </w:rPr>
        <w:t>et</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Comparative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investigation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evaluation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electric-drive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seed-metering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systems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across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diverse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speed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ranges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for</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enhanced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high-precision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applications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Computers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Electronics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Agriculture</w:t>
      </w:r>
      <w:proofErr w:type="spellEnd"/>
      <w:r w:rsidRPr="008F0AE4">
        <w:rPr>
          <w:rFonts w:ascii="Times New Roman" w:hAnsi="Times New Roman" w:cs="Times New Roman"/>
          <w:sz w:val="28"/>
          <w:szCs w:val="28"/>
        </w:rPr>
        <w:t xml:space="preserve">. 2024. </w:t>
      </w:r>
      <w:proofErr w:type="spellStart"/>
      <w:r w:rsidRPr="008F0AE4">
        <w:rPr>
          <w:rFonts w:ascii="Times New Roman" w:hAnsi="Times New Roman" w:cs="Times New Roman"/>
          <w:sz w:val="28"/>
          <w:szCs w:val="28"/>
        </w:rPr>
        <w:t>Vol</w:t>
      </w:r>
      <w:proofErr w:type="spellEnd"/>
      <w:r w:rsidRPr="008F0AE4">
        <w:rPr>
          <w:rFonts w:ascii="Times New Roman" w:hAnsi="Times New Roman" w:cs="Times New Roman"/>
          <w:sz w:val="28"/>
          <w:szCs w:val="28"/>
        </w:rPr>
        <w:t xml:space="preserve">. 222. </w:t>
      </w:r>
      <w:proofErr w:type="spellStart"/>
      <w:r w:rsidRPr="008F0AE4">
        <w:rPr>
          <w:rFonts w:ascii="Times New Roman" w:hAnsi="Times New Roman" w:cs="Times New Roman"/>
          <w:sz w:val="28"/>
          <w:szCs w:val="28"/>
        </w:rPr>
        <w:t>Article</w:t>
      </w:r>
      <w:proofErr w:type="spellEnd"/>
      <w:r w:rsidRPr="008F0AE4">
        <w:rPr>
          <w:rFonts w:ascii="Times New Roman" w:hAnsi="Times New Roman" w:cs="Times New Roman"/>
          <w:sz w:val="28"/>
          <w:szCs w:val="28"/>
        </w:rPr>
        <w:t xml:space="preserve"> 108976. DOI: 10.1016/j.compag.2024.108976.</w:t>
      </w:r>
    </w:p>
    <w:p w14:paraId="1576DA44" w14:textId="77777777" w:rsidR="008F0AE4" w:rsidRPr="008F0AE4" w:rsidRDefault="008F0AE4" w:rsidP="00C4287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F0AE4">
        <w:rPr>
          <w:rFonts w:ascii="Times New Roman" w:hAnsi="Times New Roman" w:cs="Times New Roman"/>
          <w:sz w:val="28"/>
          <w:szCs w:val="28"/>
        </w:rPr>
        <w:t>Volskyi</w:t>
      </w:r>
      <w:proofErr w:type="spellEnd"/>
      <w:r w:rsidRPr="008F0AE4">
        <w:rPr>
          <w:rFonts w:ascii="Times New Roman" w:hAnsi="Times New Roman" w:cs="Times New Roman"/>
          <w:sz w:val="28"/>
          <w:szCs w:val="28"/>
        </w:rPr>
        <w:t xml:space="preserve"> V. A., </w:t>
      </w:r>
      <w:proofErr w:type="spellStart"/>
      <w:r w:rsidRPr="008F0AE4">
        <w:rPr>
          <w:rFonts w:ascii="Times New Roman" w:hAnsi="Times New Roman" w:cs="Times New Roman"/>
          <w:sz w:val="28"/>
          <w:szCs w:val="28"/>
        </w:rPr>
        <w:t>Kotsiubanskyi</w:t>
      </w:r>
      <w:proofErr w:type="spellEnd"/>
      <w:r w:rsidRPr="008F0AE4">
        <w:rPr>
          <w:rFonts w:ascii="Times New Roman" w:hAnsi="Times New Roman" w:cs="Times New Roman"/>
          <w:sz w:val="28"/>
          <w:szCs w:val="28"/>
        </w:rPr>
        <w:t xml:space="preserve"> R. V., </w:t>
      </w:r>
      <w:proofErr w:type="spellStart"/>
      <w:r w:rsidRPr="008F0AE4">
        <w:rPr>
          <w:rFonts w:ascii="Times New Roman" w:hAnsi="Times New Roman" w:cs="Times New Roman"/>
          <w:sz w:val="28"/>
          <w:szCs w:val="28"/>
        </w:rPr>
        <w:t>Tretyak</w:t>
      </w:r>
      <w:proofErr w:type="spellEnd"/>
      <w:r w:rsidRPr="008F0AE4">
        <w:rPr>
          <w:rFonts w:ascii="Times New Roman" w:hAnsi="Times New Roman" w:cs="Times New Roman"/>
          <w:sz w:val="28"/>
          <w:szCs w:val="28"/>
        </w:rPr>
        <w:t xml:space="preserve"> V. M., </w:t>
      </w:r>
      <w:proofErr w:type="spellStart"/>
      <w:r w:rsidRPr="008F0AE4">
        <w:rPr>
          <w:rFonts w:ascii="Times New Roman" w:hAnsi="Times New Roman" w:cs="Times New Roman"/>
          <w:sz w:val="28"/>
          <w:szCs w:val="28"/>
        </w:rPr>
        <w:t>Bonchyk</w:t>
      </w:r>
      <w:proofErr w:type="spellEnd"/>
      <w:r w:rsidRPr="008F0AE4">
        <w:rPr>
          <w:rFonts w:ascii="Times New Roman" w:hAnsi="Times New Roman" w:cs="Times New Roman"/>
          <w:sz w:val="28"/>
          <w:szCs w:val="28"/>
        </w:rPr>
        <w:t xml:space="preserve"> V. S. </w:t>
      </w:r>
      <w:proofErr w:type="spellStart"/>
      <w:r w:rsidRPr="008F0AE4">
        <w:rPr>
          <w:rFonts w:ascii="Times New Roman" w:hAnsi="Times New Roman" w:cs="Times New Roman"/>
          <w:sz w:val="28"/>
          <w:szCs w:val="28"/>
        </w:rPr>
        <w:t>Analysis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the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use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electric</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drive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dosing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elements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seeders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Podilian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Bulletin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Agriculture</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Engineering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Economics</w:t>
      </w:r>
      <w:proofErr w:type="spellEnd"/>
      <w:r w:rsidRPr="008F0AE4">
        <w:rPr>
          <w:rFonts w:ascii="Times New Roman" w:hAnsi="Times New Roman" w:cs="Times New Roman"/>
          <w:sz w:val="28"/>
          <w:szCs w:val="28"/>
        </w:rPr>
        <w:t>. 2025. DOI: 10.37406/2706-9052-2025-1.32.</w:t>
      </w:r>
    </w:p>
    <w:p w14:paraId="1A7F31DB" w14:textId="77777777" w:rsidR="008F0AE4" w:rsidRPr="008F0AE4" w:rsidRDefault="008F0AE4" w:rsidP="00C4287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F0AE4">
        <w:rPr>
          <w:rFonts w:ascii="Times New Roman" w:hAnsi="Times New Roman" w:cs="Times New Roman"/>
          <w:sz w:val="28"/>
          <w:szCs w:val="28"/>
        </w:rPr>
        <w:t>Hussain</w:t>
      </w:r>
      <w:proofErr w:type="spellEnd"/>
      <w:r w:rsidRPr="008F0AE4">
        <w:rPr>
          <w:rFonts w:ascii="Times New Roman" w:hAnsi="Times New Roman" w:cs="Times New Roman"/>
          <w:sz w:val="28"/>
          <w:szCs w:val="28"/>
        </w:rPr>
        <w:t xml:space="preserve"> S., </w:t>
      </w:r>
      <w:proofErr w:type="spellStart"/>
      <w:r w:rsidRPr="008F0AE4">
        <w:rPr>
          <w:rFonts w:ascii="Times New Roman" w:hAnsi="Times New Roman" w:cs="Times New Roman"/>
          <w:sz w:val="28"/>
          <w:szCs w:val="28"/>
        </w:rPr>
        <w:t>Chen</w:t>
      </w:r>
      <w:proofErr w:type="spellEnd"/>
      <w:r w:rsidRPr="008F0AE4">
        <w:rPr>
          <w:rFonts w:ascii="Times New Roman" w:hAnsi="Times New Roman" w:cs="Times New Roman"/>
          <w:sz w:val="28"/>
          <w:szCs w:val="28"/>
        </w:rPr>
        <w:t xml:space="preserve"> Y., </w:t>
      </w:r>
      <w:proofErr w:type="spellStart"/>
      <w:r w:rsidRPr="008F0AE4">
        <w:rPr>
          <w:rFonts w:ascii="Times New Roman" w:hAnsi="Times New Roman" w:cs="Times New Roman"/>
          <w:sz w:val="28"/>
          <w:szCs w:val="28"/>
        </w:rPr>
        <w:t>Yu</w:t>
      </w:r>
      <w:proofErr w:type="spellEnd"/>
      <w:r w:rsidRPr="008F0AE4">
        <w:rPr>
          <w:rFonts w:ascii="Times New Roman" w:hAnsi="Times New Roman" w:cs="Times New Roman"/>
          <w:sz w:val="28"/>
          <w:szCs w:val="28"/>
        </w:rPr>
        <w:t xml:space="preserve"> X., </w:t>
      </w:r>
      <w:proofErr w:type="spellStart"/>
      <w:r w:rsidRPr="008F0AE4">
        <w:rPr>
          <w:rFonts w:ascii="Times New Roman" w:hAnsi="Times New Roman" w:cs="Times New Roman"/>
          <w:sz w:val="28"/>
          <w:szCs w:val="28"/>
        </w:rPr>
        <w:t>Farid</w:t>
      </w:r>
      <w:proofErr w:type="spellEnd"/>
      <w:r w:rsidRPr="008F0AE4">
        <w:rPr>
          <w:rFonts w:ascii="Times New Roman" w:hAnsi="Times New Roman" w:cs="Times New Roman"/>
          <w:sz w:val="28"/>
          <w:szCs w:val="28"/>
        </w:rPr>
        <w:t xml:space="preserve"> M. U. </w:t>
      </w:r>
      <w:proofErr w:type="spellStart"/>
      <w:r w:rsidRPr="008F0AE4">
        <w:rPr>
          <w:rFonts w:ascii="Times New Roman" w:hAnsi="Times New Roman" w:cs="Times New Roman"/>
          <w:sz w:val="28"/>
          <w:szCs w:val="28"/>
        </w:rPr>
        <w:t>et</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Design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optimization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aerodynamic</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investigations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air</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suction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metering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systems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through</w:t>
      </w:r>
      <w:proofErr w:type="spellEnd"/>
      <w:r w:rsidRPr="008F0AE4">
        <w:rPr>
          <w:rFonts w:ascii="Times New Roman" w:hAnsi="Times New Roman" w:cs="Times New Roman"/>
          <w:sz w:val="28"/>
          <w:szCs w:val="28"/>
        </w:rPr>
        <w:t xml:space="preserve"> CFD-DEM </w:t>
      </w:r>
      <w:proofErr w:type="spellStart"/>
      <w:r w:rsidRPr="008F0AE4">
        <w:rPr>
          <w:rFonts w:ascii="Times New Roman" w:hAnsi="Times New Roman" w:cs="Times New Roman"/>
          <w:sz w:val="28"/>
          <w:szCs w:val="28"/>
        </w:rPr>
        <w:t>approach</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Smart</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Agricultural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Technology</w:t>
      </w:r>
      <w:proofErr w:type="spellEnd"/>
      <w:r w:rsidRPr="008F0AE4">
        <w:rPr>
          <w:rFonts w:ascii="Times New Roman" w:hAnsi="Times New Roman" w:cs="Times New Roman"/>
          <w:sz w:val="28"/>
          <w:szCs w:val="28"/>
        </w:rPr>
        <w:t xml:space="preserve">. 2025. </w:t>
      </w:r>
      <w:proofErr w:type="spellStart"/>
      <w:r w:rsidRPr="008F0AE4">
        <w:rPr>
          <w:rFonts w:ascii="Times New Roman" w:hAnsi="Times New Roman" w:cs="Times New Roman"/>
          <w:sz w:val="28"/>
          <w:szCs w:val="28"/>
        </w:rPr>
        <w:t>Vol</w:t>
      </w:r>
      <w:proofErr w:type="spellEnd"/>
      <w:r w:rsidRPr="008F0AE4">
        <w:rPr>
          <w:rFonts w:ascii="Times New Roman" w:hAnsi="Times New Roman" w:cs="Times New Roman"/>
          <w:sz w:val="28"/>
          <w:szCs w:val="28"/>
        </w:rPr>
        <w:t xml:space="preserve">. 12. </w:t>
      </w:r>
      <w:proofErr w:type="spellStart"/>
      <w:r w:rsidRPr="008F0AE4">
        <w:rPr>
          <w:rFonts w:ascii="Times New Roman" w:hAnsi="Times New Roman" w:cs="Times New Roman"/>
          <w:sz w:val="28"/>
          <w:szCs w:val="28"/>
        </w:rPr>
        <w:t>Article</w:t>
      </w:r>
      <w:proofErr w:type="spellEnd"/>
      <w:r w:rsidRPr="008F0AE4">
        <w:rPr>
          <w:rFonts w:ascii="Times New Roman" w:hAnsi="Times New Roman" w:cs="Times New Roman"/>
          <w:sz w:val="28"/>
          <w:szCs w:val="28"/>
        </w:rPr>
        <w:t xml:space="preserve"> 101082. DOI: 10.1016/j.atech.2025.101082.</w:t>
      </w:r>
    </w:p>
    <w:p w14:paraId="302E13D7" w14:textId="022340A4" w:rsidR="008F0AE4" w:rsidRPr="008F0AE4" w:rsidRDefault="008F0AE4" w:rsidP="00C4287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F0AE4">
        <w:rPr>
          <w:rFonts w:ascii="Times New Roman" w:hAnsi="Times New Roman" w:cs="Times New Roman"/>
          <w:sz w:val="28"/>
          <w:szCs w:val="28"/>
        </w:rPr>
        <w:t>Advancements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in</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pneumatic</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seed-metering</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devices</w:t>
      </w:r>
      <w:proofErr w:type="spellEnd"/>
      <w:r w:rsidRPr="008F0AE4">
        <w:rPr>
          <w:rFonts w:ascii="Times New Roman" w:hAnsi="Times New Roman" w:cs="Times New Roman"/>
          <w:sz w:val="28"/>
          <w:szCs w:val="28"/>
        </w:rPr>
        <w:t xml:space="preserve">: A </w:t>
      </w:r>
      <w:proofErr w:type="spellStart"/>
      <w:r w:rsidRPr="008F0AE4">
        <w:rPr>
          <w:rFonts w:ascii="Times New Roman" w:hAnsi="Times New Roman" w:cs="Times New Roman"/>
          <w:sz w:val="28"/>
          <w:szCs w:val="28"/>
        </w:rPr>
        <w:t>review</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of</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numerical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and</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experimental</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approaches</w:t>
      </w:r>
      <w:proofErr w:type="spellEnd"/>
      <w:r w:rsidRPr="008F0AE4">
        <w:rPr>
          <w:rFonts w:ascii="Times New Roman" w:hAnsi="Times New Roman" w:cs="Times New Roman"/>
          <w:sz w:val="28"/>
          <w:szCs w:val="28"/>
        </w:rPr>
        <w:t xml:space="preserve">. </w:t>
      </w:r>
      <w:proofErr w:type="spellStart"/>
      <w:r w:rsidRPr="008F0AE4">
        <w:rPr>
          <w:rFonts w:ascii="Times New Roman" w:hAnsi="Times New Roman" w:cs="Times New Roman"/>
          <w:sz w:val="28"/>
          <w:szCs w:val="28"/>
        </w:rPr>
        <w:t>Results</w:t>
      </w:r>
      <w:proofErr w:type="spellEnd"/>
      <w:r w:rsidRPr="008F0AE4">
        <w:rPr>
          <w:rFonts w:ascii="Times New Roman" w:hAnsi="Times New Roman" w:cs="Times New Roman"/>
          <w:sz w:val="28"/>
          <w:szCs w:val="28"/>
        </w:rPr>
        <w:t xml:space="preserve"> in </w:t>
      </w:r>
      <w:proofErr w:type="spellStart"/>
      <w:r w:rsidRPr="008F0AE4">
        <w:rPr>
          <w:rFonts w:ascii="Times New Roman" w:hAnsi="Times New Roman" w:cs="Times New Roman"/>
          <w:sz w:val="28"/>
          <w:szCs w:val="28"/>
        </w:rPr>
        <w:t>Engineering</w:t>
      </w:r>
      <w:proofErr w:type="spellEnd"/>
      <w:r w:rsidRPr="008F0AE4">
        <w:rPr>
          <w:rFonts w:ascii="Times New Roman" w:hAnsi="Times New Roman" w:cs="Times New Roman"/>
          <w:sz w:val="28"/>
          <w:szCs w:val="28"/>
        </w:rPr>
        <w:t xml:space="preserve">. 2025. </w:t>
      </w:r>
      <w:proofErr w:type="spellStart"/>
      <w:r w:rsidRPr="008F0AE4">
        <w:rPr>
          <w:rFonts w:ascii="Times New Roman" w:hAnsi="Times New Roman" w:cs="Times New Roman"/>
          <w:sz w:val="28"/>
          <w:szCs w:val="28"/>
        </w:rPr>
        <w:t>Vol</w:t>
      </w:r>
      <w:proofErr w:type="spellEnd"/>
      <w:r w:rsidRPr="008F0AE4">
        <w:rPr>
          <w:rFonts w:ascii="Times New Roman" w:hAnsi="Times New Roman" w:cs="Times New Roman"/>
          <w:sz w:val="28"/>
          <w:szCs w:val="28"/>
        </w:rPr>
        <w:t xml:space="preserve">. 26. </w:t>
      </w:r>
      <w:proofErr w:type="spellStart"/>
      <w:r w:rsidRPr="008F0AE4">
        <w:rPr>
          <w:rFonts w:ascii="Times New Roman" w:hAnsi="Times New Roman" w:cs="Times New Roman"/>
          <w:sz w:val="28"/>
          <w:szCs w:val="28"/>
        </w:rPr>
        <w:t>Article</w:t>
      </w:r>
      <w:proofErr w:type="spellEnd"/>
      <w:r w:rsidRPr="008F0AE4">
        <w:rPr>
          <w:rFonts w:ascii="Times New Roman" w:hAnsi="Times New Roman" w:cs="Times New Roman"/>
          <w:sz w:val="28"/>
          <w:szCs w:val="28"/>
        </w:rPr>
        <w:t xml:space="preserve"> 105626. DOI: 10.1016/j.rineng.2025.105626.</w:t>
      </w:r>
    </w:p>
    <w:p w14:paraId="2D7E6DCA" w14:textId="77777777" w:rsidR="008F0AE4" w:rsidRDefault="008F0AE4" w:rsidP="00C42873">
      <w:pPr>
        <w:spacing w:after="0" w:line="276" w:lineRule="auto"/>
        <w:jc w:val="center"/>
        <w:rPr>
          <w:rFonts w:ascii="Times New Roman" w:hAnsi="Times New Roman" w:cs="Times New Roman"/>
          <w:sz w:val="28"/>
          <w:szCs w:val="28"/>
        </w:rPr>
      </w:pPr>
    </w:p>
    <w:p w14:paraId="36AD669E" w14:textId="77777777" w:rsidR="0042298E" w:rsidRDefault="0042298E" w:rsidP="00C42873">
      <w:pPr>
        <w:spacing w:after="0" w:line="276" w:lineRule="auto"/>
      </w:pPr>
    </w:p>
    <w:sectPr w:rsidR="0042298E" w:rsidSect="00AE77A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0476B5"/>
    <w:multiLevelType w:val="hybridMultilevel"/>
    <w:tmpl w:val="7F880BF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494105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E9B"/>
    <w:rsid w:val="00394F9F"/>
    <w:rsid w:val="00414AE7"/>
    <w:rsid w:val="0042298E"/>
    <w:rsid w:val="00466E9B"/>
    <w:rsid w:val="00595CB8"/>
    <w:rsid w:val="008F0AE4"/>
    <w:rsid w:val="00AE77A1"/>
    <w:rsid w:val="00C42873"/>
    <w:rsid w:val="00E73DAF"/>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A06DE"/>
  <w15:chartTrackingRefBased/>
  <w15:docId w15:val="{D792C6EA-AB17-48B2-A31D-688EEF96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7A1"/>
  </w:style>
  <w:style w:type="paragraph" w:styleId="1">
    <w:name w:val="heading 1"/>
    <w:basedOn w:val="a"/>
    <w:next w:val="a"/>
    <w:link w:val="10"/>
    <w:uiPriority w:val="9"/>
    <w:qFormat/>
    <w:rsid w:val="00466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66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66E9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66E9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66E9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6E9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6E9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6E9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6E9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6E9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66E9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66E9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66E9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66E9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66E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66E9B"/>
    <w:rPr>
      <w:rFonts w:eastAsiaTheme="majorEastAsia" w:cstheme="majorBidi"/>
      <w:color w:val="595959" w:themeColor="text1" w:themeTint="A6"/>
    </w:rPr>
  </w:style>
  <w:style w:type="character" w:customStyle="1" w:styleId="80">
    <w:name w:val="Заголовок 8 Знак"/>
    <w:basedOn w:val="a0"/>
    <w:link w:val="8"/>
    <w:uiPriority w:val="9"/>
    <w:semiHidden/>
    <w:rsid w:val="00466E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66E9B"/>
    <w:rPr>
      <w:rFonts w:eastAsiaTheme="majorEastAsia" w:cstheme="majorBidi"/>
      <w:color w:val="272727" w:themeColor="text1" w:themeTint="D8"/>
    </w:rPr>
  </w:style>
  <w:style w:type="paragraph" w:styleId="a3">
    <w:name w:val="Title"/>
    <w:basedOn w:val="a"/>
    <w:next w:val="a"/>
    <w:link w:val="a4"/>
    <w:uiPriority w:val="10"/>
    <w:qFormat/>
    <w:rsid w:val="00466E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66E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6E9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66E9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66E9B"/>
    <w:pPr>
      <w:spacing w:before="160"/>
      <w:jc w:val="center"/>
    </w:pPr>
    <w:rPr>
      <w:i/>
      <w:iCs/>
      <w:color w:val="404040" w:themeColor="text1" w:themeTint="BF"/>
    </w:rPr>
  </w:style>
  <w:style w:type="character" w:customStyle="1" w:styleId="a8">
    <w:name w:val="Цитата Знак"/>
    <w:basedOn w:val="a0"/>
    <w:link w:val="a7"/>
    <w:uiPriority w:val="29"/>
    <w:rsid w:val="00466E9B"/>
    <w:rPr>
      <w:i/>
      <w:iCs/>
      <w:color w:val="404040" w:themeColor="text1" w:themeTint="BF"/>
    </w:rPr>
  </w:style>
  <w:style w:type="paragraph" w:styleId="a9">
    <w:name w:val="List Paragraph"/>
    <w:basedOn w:val="a"/>
    <w:uiPriority w:val="34"/>
    <w:qFormat/>
    <w:rsid w:val="00466E9B"/>
    <w:pPr>
      <w:ind w:left="720"/>
      <w:contextualSpacing/>
    </w:pPr>
  </w:style>
  <w:style w:type="character" w:styleId="aa">
    <w:name w:val="Intense Emphasis"/>
    <w:basedOn w:val="a0"/>
    <w:uiPriority w:val="21"/>
    <w:qFormat/>
    <w:rsid w:val="00466E9B"/>
    <w:rPr>
      <w:i/>
      <w:iCs/>
      <w:color w:val="0F4761" w:themeColor="accent1" w:themeShade="BF"/>
    </w:rPr>
  </w:style>
  <w:style w:type="paragraph" w:styleId="ab">
    <w:name w:val="Intense Quote"/>
    <w:basedOn w:val="a"/>
    <w:next w:val="a"/>
    <w:link w:val="ac"/>
    <w:uiPriority w:val="30"/>
    <w:qFormat/>
    <w:rsid w:val="00466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66E9B"/>
    <w:rPr>
      <w:i/>
      <w:iCs/>
      <w:color w:val="0F4761" w:themeColor="accent1" w:themeShade="BF"/>
    </w:rPr>
  </w:style>
  <w:style w:type="character" w:styleId="ad">
    <w:name w:val="Intense Reference"/>
    <w:basedOn w:val="a0"/>
    <w:uiPriority w:val="32"/>
    <w:qFormat/>
    <w:rsid w:val="00466E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5662</Words>
  <Characters>3228</Characters>
  <Application>Microsoft Office Word</Application>
  <DocSecurity>0</DocSecurity>
  <Lines>26</Lines>
  <Paragraphs>17</Paragraphs>
  <ScaleCrop>false</ScaleCrop>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2026-10-05T14:58:00Z</dcterms:created>
  <dcterms:modified xsi:type="dcterms:W3CDTF">2026-10-05T14:58:00Z</dcterms:modified>
</cp:coreProperties>
</file>