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A883C" w14:textId="77777777" w:rsidR="00AC3B2A" w:rsidRPr="001B5AB0" w:rsidRDefault="00AC3B2A" w:rsidP="001B5AB0">
      <w:pPr>
        <w:pStyle w:val="Default"/>
        <w:spacing w:line="276" w:lineRule="auto"/>
        <w:rPr>
          <w:sz w:val="28"/>
          <w:szCs w:val="28"/>
          <w:lang w:val="uk-UA"/>
        </w:rPr>
      </w:pPr>
      <w:r w:rsidRPr="001B5AB0">
        <w:rPr>
          <w:sz w:val="28"/>
          <w:szCs w:val="28"/>
          <w:lang w:val="uk-UA"/>
        </w:rPr>
        <w:t>УДК 633.2. 031/033</w:t>
      </w:r>
    </w:p>
    <w:p w14:paraId="73295C1B" w14:textId="77777777" w:rsidR="00AC3B2A" w:rsidRPr="001B5AB0" w:rsidRDefault="00AC3B2A" w:rsidP="001B5AB0">
      <w:pPr>
        <w:pStyle w:val="Default"/>
        <w:spacing w:line="276" w:lineRule="auto"/>
        <w:jc w:val="center"/>
        <w:rPr>
          <w:sz w:val="28"/>
          <w:szCs w:val="28"/>
          <w:lang w:val="uk-UA"/>
        </w:rPr>
      </w:pPr>
    </w:p>
    <w:p w14:paraId="14BF70D2" w14:textId="77777777" w:rsidR="00AC3B2A" w:rsidRPr="00AC3B2A" w:rsidRDefault="00AC3B2A" w:rsidP="001B5AB0">
      <w:pPr>
        <w:pStyle w:val="Default"/>
        <w:spacing w:line="276" w:lineRule="auto"/>
        <w:jc w:val="center"/>
        <w:rPr>
          <w:sz w:val="28"/>
          <w:szCs w:val="28"/>
          <w:lang w:val="uk-UA"/>
        </w:rPr>
      </w:pPr>
      <w:r w:rsidRPr="00AC3B2A">
        <w:rPr>
          <w:rStyle w:val="a3"/>
          <w:sz w:val="28"/>
          <w:szCs w:val="28"/>
          <w:lang w:val="uk-UA"/>
        </w:rPr>
        <w:t xml:space="preserve">ЕСПАРЦЕТ </w:t>
      </w:r>
      <w:r>
        <w:rPr>
          <w:rStyle w:val="a3"/>
          <w:sz w:val="28"/>
          <w:szCs w:val="28"/>
          <w:lang w:val="uk-UA"/>
        </w:rPr>
        <w:t>–</w:t>
      </w:r>
      <w:r w:rsidRPr="00AC3B2A">
        <w:rPr>
          <w:rStyle w:val="a3"/>
          <w:sz w:val="28"/>
          <w:szCs w:val="28"/>
          <w:lang w:val="uk-UA"/>
        </w:rPr>
        <w:t xml:space="preserve"> ВИСОКОЕФЕКТИВНА ТА ЦІННА КУЛЬТУРА ДЛЯ ГОДІВЛІ ТВАРИН</w:t>
      </w:r>
    </w:p>
    <w:p w14:paraId="0F57E941" w14:textId="77777777" w:rsidR="00AC3B2A" w:rsidRPr="00AC3B2A" w:rsidRDefault="00AC3B2A" w:rsidP="001B5AB0">
      <w:pPr>
        <w:pStyle w:val="Default"/>
        <w:spacing w:line="276" w:lineRule="auto"/>
        <w:jc w:val="center"/>
        <w:rPr>
          <w:sz w:val="28"/>
          <w:szCs w:val="28"/>
          <w:lang w:val="uk-UA"/>
        </w:rPr>
      </w:pPr>
      <w:r w:rsidRPr="00AC3B2A">
        <w:rPr>
          <w:b/>
          <w:bCs/>
          <w:sz w:val="28"/>
          <w:szCs w:val="28"/>
          <w:lang w:val="uk-UA"/>
        </w:rPr>
        <w:t xml:space="preserve">Гайденко О. М., </w:t>
      </w:r>
      <w:r>
        <w:rPr>
          <w:sz w:val="28"/>
          <w:szCs w:val="28"/>
          <w:lang w:val="uk-UA"/>
        </w:rPr>
        <w:t>у</w:t>
      </w:r>
      <w:r w:rsidRPr="00AC3B2A">
        <w:rPr>
          <w:sz w:val="28"/>
          <w:szCs w:val="28"/>
          <w:lang w:val="uk-UA"/>
        </w:rPr>
        <w:t xml:space="preserve">чений секретар, </w:t>
      </w:r>
      <w:proofErr w:type="spellStart"/>
      <w:r w:rsidRPr="00AC3B2A">
        <w:rPr>
          <w:sz w:val="28"/>
          <w:szCs w:val="28"/>
          <w:lang w:val="uk-UA"/>
        </w:rPr>
        <w:t>канд</w:t>
      </w:r>
      <w:proofErr w:type="spellEnd"/>
      <w:r w:rsidRPr="00AC3B2A">
        <w:rPr>
          <w:sz w:val="28"/>
          <w:szCs w:val="28"/>
          <w:lang w:val="uk-UA"/>
        </w:rPr>
        <w:t xml:space="preserve">. </w:t>
      </w:r>
      <w:proofErr w:type="spellStart"/>
      <w:r w:rsidRPr="00AC3B2A">
        <w:rPr>
          <w:sz w:val="28"/>
          <w:szCs w:val="28"/>
          <w:lang w:val="uk-UA"/>
        </w:rPr>
        <w:t>техн</w:t>
      </w:r>
      <w:proofErr w:type="spellEnd"/>
      <w:r w:rsidRPr="00AC3B2A">
        <w:rPr>
          <w:sz w:val="28"/>
          <w:szCs w:val="28"/>
          <w:lang w:val="uk-UA"/>
        </w:rPr>
        <w:t>. наук, с.</w:t>
      </w:r>
      <w:r>
        <w:rPr>
          <w:sz w:val="28"/>
          <w:szCs w:val="28"/>
          <w:lang w:val="uk-UA"/>
        </w:rPr>
        <w:t xml:space="preserve"> </w:t>
      </w:r>
      <w:r w:rsidRPr="00AC3B2A">
        <w:rPr>
          <w:sz w:val="28"/>
          <w:szCs w:val="28"/>
          <w:lang w:val="uk-UA"/>
        </w:rPr>
        <w:t>н.</w:t>
      </w:r>
      <w:r>
        <w:rPr>
          <w:sz w:val="28"/>
          <w:szCs w:val="28"/>
          <w:lang w:val="uk-UA"/>
        </w:rPr>
        <w:t xml:space="preserve"> </w:t>
      </w:r>
      <w:r w:rsidRPr="00AC3B2A">
        <w:rPr>
          <w:sz w:val="28"/>
          <w:szCs w:val="28"/>
          <w:lang w:val="uk-UA"/>
        </w:rPr>
        <w:t>с.,</w:t>
      </w:r>
    </w:p>
    <w:p w14:paraId="3A9C2899" w14:textId="77777777" w:rsidR="00AC3B2A" w:rsidRPr="00AC3B2A" w:rsidRDefault="00AC3B2A" w:rsidP="001B5AB0">
      <w:pPr>
        <w:pStyle w:val="Default"/>
        <w:spacing w:line="276" w:lineRule="auto"/>
        <w:jc w:val="center"/>
        <w:rPr>
          <w:sz w:val="28"/>
          <w:szCs w:val="28"/>
          <w:lang w:val="uk-UA"/>
        </w:rPr>
      </w:pPr>
      <w:r w:rsidRPr="00AC3B2A">
        <w:rPr>
          <w:i/>
          <w:iCs/>
          <w:sz w:val="28"/>
          <w:szCs w:val="28"/>
          <w:lang w:val="uk-UA"/>
        </w:rPr>
        <w:t>Інститут сільського господарства Степу НААН</w:t>
      </w:r>
      <w:r w:rsidR="009F7365">
        <w:rPr>
          <w:i/>
          <w:iCs/>
          <w:sz w:val="28"/>
          <w:szCs w:val="28"/>
          <w:lang w:val="uk-UA"/>
        </w:rPr>
        <w:t>;</w:t>
      </w:r>
    </w:p>
    <w:p w14:paraId="13CE4216" w14:textId="77777777" w:rsidR="00AC3B2A" w:rsidRPr="00AC3B2A" w:rsidRDefault="00AC3B2A" w:rsidP="001B5AB0">
      <w:pPr>
        <w:pStyle w:val="Default"/>
        <w:spacing w:line="276" w:lineRule="auto"/>
        <w:jc w:val="center"/>
        <w:rPr>
          <w:sz w:val="28"/>
          <w:szCs w:val="28"/>
          <w:lang w:val="uk-UA"/>
        </w:rPr>
      </w:pPr>
      <w:proofErr w:type="spellStart"/>
      <w:r w:rsidRPr="00AC3B2A">
        <w:rPr>
          <w:b/>
          <w:bCs/>
          <w:sz w:val="28"/>
          <w:szCs w:val="28"/>
          <w:lang w:val="uk-UA"/>
        </w:rPr>
        <w:t>Чипляка</w:t>
      </w:r>
      <w:proofErr w:type="spellEnd"/>
      <w:r w:rsidRPr="00AC3B2A">
        <w:rPr>
          <w:b/>
          <w:bCs/>
          <w:sz w:val="28"/>
          <w:szCs w:val="28"/>
          <w:lang w:val="uk-UA"/>
        </w:rPr>
        <w:t xml:space="preserve"> С. П., </w:t>
      </w:r>
      <w:r>
        <w:rPr>
          <w:sz w:val="28"/>
          <w:szCs w:val="28"/>
          <w:lang w:val="uk-UA"/>
        </w:rPr>
        <w:t>агроном</w:t>
      </w:r>
    </w:p>
    <w:p w14:paraId="6ACA0AED" w14:textId="77777777" w:rsid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64120421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sz w:val="28"/>
          <w:szCs w:val="28"/>
          <w:lang w:val="uk-UA"/>
        </w:rPr>
        <w:t xml:space="preserve">У системі оптимізації кормової бази та забезпечення безперервного інноваційного процесу в тваринництві особливе значення має диверсифікація структури кормових угідь через залучення високобілкових фітоценозів. </w:t>
      </w:r>
      <w:r w:rsidRPr="00AC3B2A">
        <w:rPr>
          <w:rStyle w:val="a3"/>
          <w:sz w:val="28"/>
          <w:szCs w:val="28"/>
          <w:lang w:val="uk-UA"/>
        </w:rPr>
        <w:t>Еспарцет (</w:t>
      </w:r>
      <w:proofErr w:type="spellStart"/>
      <w:r w:rsidRPr="00AC3B2A">
        <w:rPr>
          <w:rStyle w:val="a3"/>
          <w:sz w:val="28"/>
          <w:szCs w:val="28"/>
        </w:rPr>
        <w:t>Onobrychis</w:t>
      </w:r>
      <w:proofErr w:type="spellEnd"/>
      <w:r w:rsidRPr="00AC3B2A">
        <w:rPr>
          <w:rStyle w:val="a3"/>
          <w:sz w:val="28"/>
          <w:szCs w:val="28"/>
          <w:lang w:val="uk-UA"/>
        </w:rPr>
        <w:t>) постає як високоефективна та цінна культура для годівлі тварин</w:t>
      </w:r>
      <w:r w:rsidRPr="00AC3B2A">
        <w:rPr>
          <w:sz w:val="28"/>
          <w:szCs w:val="28"/>
          <w:lang w:val="uk-UA"/>
        </w:rPr>
        <w:t xml:space="preserve">, що відзначається збалансованим амінокислотним складом, високим умістом перетравного протеїну, каротину та мінеральних речовин. На відміну від інших бобових трав, згодовування еспарцету в свіжому вигляді не викликає у жуйних тварин тимпанії сичуга, що суттєво знижує технологічні ризики та оптимізує затрати виробничих ресурсів у скотарстві. Окрім високих кормових переваг, зазначена культура характеризується глибокою кореневою системою, посухостійкістю та </w:t>
      </w:r>
      <w:proofErr w:type="spellStart"/>
      <w:r w:rsidRPr="00AC3B2A">
        <w:rPr>
          <w:sz w:val="28"/>
          <w:szCs w:val="28"/>
          <w:lang w:val="uk-UA"/>
        </w:rPr>
        <w:t>біоадаптивністю</w:t>
      </w:r>
      <w:proofErr w:type="spellEnd"/>
      <w:r w:rsidRPr="00AC3B2A">
        <w:rPr>
          <w:sz w:val="28"/>
          <w:szCs w:val="28"/>
          <w:lang w:val="uk-UA"/>
        </w:rPr>
        <w:t xml:space="preserve"> до умов ризикованого землеробства Степу України, виступаючи важливим екологічним стабілізатором у короткоротаційних сівозмінах</w:t>
      </w:r>
      <w:r>
        <w:rPr>
          <w:sz w:val="28"/>
          <w:szCs w:val="28"/>
          <w:lang w:val="uk-UA"/>
        </w:rPr>
        <w:t>.</w:t>
      </w:r>
    </w:p>
    <w:p w14:paraId="223564B2" w14:textId="77777777" w:rsidR="00332025" w:rsidRPr="00332025" w:rsidRDefault="00332025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332025">
        <w:rPr>
          <w:sz w:val="28"/>
          <w:szCs w:val="28"/>
          <w:lang w:val="uk-UA"/>
        </w:rPr>
        <w:t xml:space="preserve">У структурі польового </w:t>
      </w:r>
      <w:proofErr w:type="spellStart"/>
      <w:r w:rsidRPr="00332025">
        <w:rPr>
          <w:sz w:val="28"/>
          <w:szCs w:val="28"/>
          <w:lang w:val="uk-UA"/>
        </w:rPr>
        <w:t>кормовиробництва</w:t>
      </w:r>
      <w:proofErr w:type="spellEnd"/>
      <w:r w:rsidRPr="00332025">
        <w:rPr>
          <w:sz w:val="28"/>
          <w:szCs w:val="28"/>
          <w:lang w:val="uk-UA"/>
        </w:rPr>
        <w:t xml:space="preserve"> </w:t>
      </w:r>
      <w:proofErr w:type="spellStart"/>
      <w:r w:rsidRPr="00332025">
        <w:rPr>
          <w:sz w:val="28"/>
          <w:szCs w:val="28"/>
          <w:lang w:val="uk-UA"/>
        </w:rPr>
        <w:t>підзони</w:t>
      </w:r>
      <w:proofErr w:type="spellEnd"/>
      <w:r w:rsidRPr="00332025">
        <w:rPr>
          <w:sz w:val="28"/>
          <w:szCs w:val="28"/>
          <w:lang w:val="uk-UA"/>
        </w:rPr>
        <w:t xml:space="preserve"> Північного Степу України еспарцет (</w:t>
      </w:r>
      <w:proofErr w:type="spellStart"/>
      <w:r w:rsidRPr="00332025">
        <w:rPr>
          <w:sz w:val="28"/>
          <w:szCs w:val="28"/>
        </w:rPr>
        <w:t>Onobrychis</w:t>
      </w:r>
      <w:proofErr w:type="spellEnd"/>
      <w:r w:rsidRPr="00332025">
        <w:rPr>
          <w:sz w:val="28"/>
          <w:szCs w:val="28"/>
          <w:lang w:val="uk-UA"/>
        </w:rPr>
        <w:t xml:space="preserve">) займає одну з провідних позицій завдяки високому екологічному та зоотехнічному потенціалу. Культура характеризується широкою екологічною пластичністю та невибагливістю до </w:t>
      </w:r>
      <w:proofErr w:type="spellStart"/>
      <w:r w:rsidRPr="00332025">
        <w:rPr>
          <w:sz w:val="28"/>
          <w:szCs w:val="28"/>
          <w:lang w:val="uk-UA"/>
        </w:rPr>
        <w:t>едафічних</w:t>
      </w:r>
      <w:proofErr w:type="spellEnd"/>
      <w:r w:rsidRPr="00332025">
        <w:rPr>
          <w:sz w:val="28"/>
          <w:szCs w:val="28"/>
          <w:lang w:val="uk-UA"/>
        </w:rPr>
        <w:t xml:space="preserve"> умов, забезпечуючи стабільну вегетацію на всіх типах ґрунтів, крім кислих (</w:t>
      </w:r>
      <w:r w:rsidRPr="00332025">
        <w:rPr>
          <w:sz w:val="28"/>
          <w:szCs w:val="28"/>
        </w:rPr>
        <w:t>pH</w:t>
      </w:r>
      <w:r w:rsidRPr="00332025">
        <w:rPr>
          <w:sz w:val="28"/>
          <w:szCs w:val="28"/>
          <w:lang w:val="uk-UA"/>
        </w:rPr>
        <w:t xml:space="preserve"> &lt; 6.0). Еспарцет має високу солевитривалість, а завдяки інтенсивній </w:t>
      </w:r>
      <w:proofErr w:type="spellStart"/>
      <w:r w:rsidRPr="00332025">
        <w:rPr>
          <w:sz w:val="28"/>
          <w:szCs w:val="28"/>
          <w:lang w:val="uk-UA"/>
        </w:rPr>
        <w:t>екскудації</w:t>
      </w:r>
      <w:proofErr w:type="spellEnd"/>
      <w:r w:rsidRPr="00332025">
        <w:rPr>
          <w:sz w:val="28"/>
          <w:szCs w:val="28"/>
          <w:lang w:val="uk-UA"/>
        </w:rPr>
        <w:t xml:space="preserve"> органічних кислот кореневою системою здатний мобілізувати важкодоступні форми поживних речовин, що дозволяє вирощувати його на малопродуктивних, кам’янистих та щебенистих субстратах. Біохімічний скринінг кормової маси засвідчив її преміальну поживність: вміст перетравного протеїну в 1 кг зеленої маси становить 106</w:t>
      </w:r>
      <w:r>
        <w:rPr>
          <w:sz w:val="28"/>
          <w:szCs w:val="28"/>
          <w:lang w:val="uk-UA"/>
        </w:rPr>
        <w:t xml:space="preserve"> г, а в одній кормовій одиниці –</w:t>
      </w:r>
      <w:r w:rsidRPr="00332025">
        <w:rPr>
          <w:sz w:val="28"/>
          <w:szCs w:val="28"/>
          <w:lang w:val="uk-UA"/>
        </w:rPr>
        <w:t xml:space="preserve"> 196 г. </w:t>
      </w:r>
      <w:proofErr w:type="spellStart"/>
      <w:r w:rsidRPr="00332025">
        <w:rPr>
          <w:sz w:val="28"/>
          <w:szCs w:val="28"/>
          <w:lang w:val="uk-UA"/>
        </w:rPr>
        <w:t>Фітомаса</w:t>
      </w:r>
      <w:proofErr w:type="spellEnd"/>
      <w:r w:rsidRPr="00332025">
        <w:rPr>
          <w:sz w:val="28"/>
          <w:szCs w:val="28"/>
          <w:lang w:val="uk-UA"/>
        </w:rPr>
        <w:t xml:space="preserve"> еспарцету збагачена </w:t>
      </w:r>
      <w:proofErr w:type="spellStart"/>
      <w:r w:rsidRPr="00332025">
        <w:rPr>
          <w:sz w:val="28"/>
          <w:szCs w:val="28"/>
          <w:lang w:val="uk-UA"/>
        </w:rPr>
        <w:t>есенціальними</w:t>
      </w:r>
      <w:proofErr w:type="spellEnd"/>
      <w:r w:rsidRPr="00332025">
        <w:rPr>
          <w:sz w:val="28"/>
          <w:szCs w:val="28"/>
          <w:lang w:val="uk-UA"/>
        </w:rPr>
        <w:t xml:space="preserve"> мікроелементами та вітамінами, зокрема концентрація каротину досягає 65 мг/кг. Оптимальний </w:t>
      </w:r>
      <w:proofErr w:type="spellStart"/>
      <w:r w:rsidRPr="00332025">
        <w:rPr>
          <w:sz w:val="28"/>
          <w:szCs w:val="28"/>
          <w:lang w:val="uk-UA"/>
        </w:rPr>
        <w:t>цукрово</w:t>
      </w:r>
      <w:proofErr w:type="spellEnd"/>
      <w:r w:rsidRPr="00332025">
        <w:rPr>
          <w:sz w:val="28"/>
          <w:szCs w:val="28"/>
          <w:lang w:val="uk-UA"/>
        </w:rPr>
        <w:t>-протеїновий коефіцієнт запобігає розвитку тимпанії у жуйних тварин під час пасовищного утримання за умов підвищеної вологості. Сортовою особливістю культури порівняно з іншими багаторічними бобовими травами є висока акумуляція розчинних вуглеводів (до 60 г/кг цукру) та аскорбінової кислоти (до 228 мг/кг вітаміну С)</w:t>
      </w:r>
      <w:r w:rsidR="00B72DDD">
        <w:rPr>
          <w:sz w:val="28"/>
          <w:szCs w:val="28"/>
          <w:lang w:val="uk-UA"/>
        </w:rPr>
        <w:t xml:space="preserve"> [1]</w:t>
      </w:r>
      <w:r w:rsidRPr="00332025">
        <w:rPr>
          <w:sz w:val="28"/>
          <w:szCs w:val="28"/>
          <w:lang w:val="uk-UA"/>
        </w:rPr>
        <w:t>.</w:t>
      </w:r>
    </w:p>
    <w:p w14:paraId="7564BA0E" w14:textId="77777777" w:rsidR="00332025" w:rsidRPr="00332025" w:rsidRDefault="00332025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332025">
        <w:rPr>
          <w:sz w:val="28"/>
          <w:szCs w:val="28"/>
          <w:lang w:val="uk-UA"/>
        </w:rPr>
        <w:lastRenderedPageBreak/>
        <w:t>Агротехнічний потенціал еспарцету дозволяє диверсифікувати схеми його залучення до польових, кормових та зерно-кормових сівозмін, а в сумішах із багато</w:t>
      </w:r>
      <w:r>
        <w:rPr>
          <w:sz w:val="28"/>
          <w:szCs w:val="28"/>
          <w:lang w:val="uk-UA"/>
        </w:rPr>
        <w:t>річними злаковими компонентами –</w:t>
      </w:r>
      <w:r w:rsidRPr="00332025">
        <w:rPr>
          <w:sz w:val="28"/>
          <w:szCs w:val="28"/>
          <w:lang w:val="uk-UA"/>
        </w:rPr>
        <w:t xml:space="preserve"> використовувати як дієвий інструмент докорінного поліпшення природних кормових угідь. У межах </w:t>
      </w:r>
      <w:proofErr w:type="spellStart"/>
      <w:r w:rsidRPr="00332025">
        <w:rPr>
          <w:sz w:val="28"/>
          <w:szCs w:val="28"/>
          <w:lang w:val="uk-UA"/>
        </w:rPr>
        <w:t>біоінтенсифікації</w:t>
      </w:r>
      <w:proofErr w:type="spellEnd"/>
      <w:r w:rsidRPr="00332025">
        <w:rPr>
          <w:sz w:val="28"/>
          <w:szCs w:val="28"/>
          <w:lang w:val="uk-UA"/>
        </w:rPr>
        <w:t xml:space="preserve"> польових сівозмін Степу обґрунтовано доцільність культивування еспарцету як парозаймаючої культури з однорічним </w:t>
      </w:r>
      <w:proofErr w:type="spellStart"/>
      <w:r w:rsidRPr="00332025">
        <w:rPr>
          <w:sz w:val="28"/>
          <w:szCs w:val="28"/>
          <w:lang w:val="uk-UA"/>
        </w:rPr>
        <w:t>одноукісним</w:t>
      </w:r>
      <w:proofErr w:type="spellEnd"/>
      <w:r w:rsidRPr="00332025">
        <w:rPr>
          <w:sz w:val="28"/>
          <w:szCs w:val="28"/>
          <w:lang w:val="uk-UA"/>
        </w:rPr>
        <w:t xml:space="preserve"> циклом використання. На другому році вегетації (у фазу першого укосу) посіви забезпечують високий валовий збір високобілкового корму, рано звільняючи площу (кінець травня – початок черв</w:t>
      </w:r>
      <w:proofErr w:type="spellStart"/>
      <w:r w:rsidRPr="00332025">
        <w:rPr>
          <w:sz w:val="28"/>
          <w:szCs w:val="28"/>
        </w:rPr>
        <w:t>implemented</w:t>
      </w:r>
      <w:proofErr w:type="spellEnd"/>
      <w:r w:rsidRPr="00332025">
        <w:rPr>
          <w:sz w:val="28"/>
          <w:szCs w:val="28"/>
          <w:lang w:val="uk-UA"/>
        </w:rPr>
        <w:t xml:space="preserve">ня). Завдяки потужній азотфіксації та біологічній меліорації </w:t>
      </w:r>
      <w:proofErr w:type="spellStart"/>
      <w:r w:rsidRPr="00332025">
        <w:rPr>
          <w:sz w:val="28"/>
          <w:szCs w:val="28"/>
          <w:lang w:val="uk-UA"/>
        </w:rPr>
        <w:t>едафотопу</w:t>
      </w:r>
      <w:proofErr w:type="spellEnd"/>
      <w:r w:rsidRPr="00332025">
        <w:rPr>
          <w:sz w:val="28"/>
          <w:szCs w:val="28"/>
          <w:lang w:val="uk-UA"/>
        </w:rPr>
        <w:t xml:space="preserve"> еспарцет оптимізує гідротермічний і поживний режими ґрунту під наступні культури. Це створює оптимальний агрофон для отримання дружніх сходів озимини, інтенсифікує початковий ріст рослин та детермінує формування високої врожайності пшениці озимої з покращеними показниками якості зерна (вмістом сирого протеїну та клейковини). При цьому базовим чинником реалізації генетичного потенціалу є сортовий підбір: наразі </w:t>
      </w:r>
      <w:r w:rsidR="00365295">
        <w:rPr>
          <w:sz w:val="28"/>
          <w:szCs w:val="28"/>
          <w:lang w:val="uk-UA"/>
        </w:rPr>
        <w:t xml:space="preserve">ІСГС НААН </w:t>
      </w:r>
      <w:r w:rsidRPr="00332025">
        <w:rPr>
          <w:sz w:val="28"/>
          <w:szCs w:val="28"/>
          <w:lang w:val="uk-UA"/>
        </w:rPr>
        <w:t xml:space="preserve">до Державного реєстру сортів рослин України </w:t>
      </w:r>
      <w:proofErr w:type="spellStart"/>
      <w:r w:rsidRPr="00332025">
        <w:rPr>
          <w:sz w:val="28"/>
          <w:szCs w:val="28"/>
          <w:lang w:val="uk-UA"/>
        </w:rPr>
        <w:t>внесено</w:t>
      </w:r>
      <w:proofErr w:type="spellEnd"/>
      <w:r w:rsidRPr="003320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</w:t>
      </w:r>
      <w:r w:rsidRPr="00332025">
        <w:rPr>
          <w:sz w:val="28"/>
          <w:szCs w:val="28"/>
          <w:lang w:val="uk-UA"/>
        </w:rPr>
        <w:t xml:space="preserve"> профільні сорти еспарцету, адаптовані та рекомендовані для умов степової зони.</w:t>
      </w:r>
    </w:p>
    <w:p w14:paraId="3442B089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b/>
          <w:bCs/>
          <w:sz w:val="28"/>
          <w:szCs w:val="28"/>
          <w:lang w:val="uk-UA"/>
        </w:rPr>
        <w:t>Смарагд</w:t>
      </w:r>
      <w:r w:rsidRPr="00AC3B2A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AC3B2A">
        <w:rPr>
          <w:sz w:val="28"/>
          <w:szCs w:val="28"/>
          <w:lang w:val="uk-UA"/>
        </w:rPr>
        <w:t>У Державному реєстрі сортів рослин України з 2007 року. Рекомендований для вирощування в зонах Степу і Лісостепу України. Сорт належить до піщаного виду. Кущ прямостоячий, кущист</w:t>
      </w:r>
      <w:r w:rsidR="00B72DDD">
        <w:rPr>
          <w:sz w:val="28"/>
          <w:szCs w:val="28"/>
          <w:lang w:val="uk-UA"/>
        </w:rPr>
        <w:t>ість середня, висота рослин 100 – </w:t>
      </w:r>
      <w:r w:rsidRPr="00AC3B2A">
        <w:rPr>
          <w:sz w:val="28"/>
          <w:szCs w:val="28"/>
          <w:lang w:val="uk-UA"/>
        </w:rPr>
        <w:t xml:space="preserve">120 см. Стебла середньої грубості, на половину виповнені, слабо опушені. Кількість </w:t>
      </w:r>
      <w:proofErr w:type="spellStart"/>
      <w:r w:rsidRPr="00AC3B2A">
        <w:rPr>
          <w:sz w:val="28"/>
          <w:szCs w:val="28"/>
          <w:lang w:val="uk-UA"/>
        </w:rPr>
        <w:t>міжвузлів</w:t>
      </w:r>
      <w:proofErr w:type="spellEnd"/>
      <w:r w:rsidRPr="00AC3B2A">
        <w:rPr>
          <w:sz w:val="28"/>
          <w:szCs w:val="28"/>
          <w:lang w:val="uk-UA"/>
        </w:rPr>
        <w:t xml:space="preserve"> 7</w:t>
      </w:r>
      <w:r w:rsidR="00B72DDD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9. Колір вузлів зелений. Листки середньої величини широкоовальні з тупою верхівкою, слабо опушені, темно-зеленого кольору в нижньому і світло-зеленого в верхніх ярусах. Суцвіття – веретеноподібної форми, середньої щільності. Квіти рожеві, боби світло-коричневі, середньої ве</w:t>
      </w:r>
      <w:r w:rsidR="00B72DDD">
        <w:rPr>
          <w:sz w:val="28"/>
          <w:szCs w:val="28"/>
          <w:lang w:val="uk-UA"/>
        </w:rPr>
        <w:t>личини, слабо озброєні зубцями.</w:t>
      </w:r>
    </w:p>
    <w:p w14:paraId="7D7B3E93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sz w:val="28"/>
          <w:szCs w:val="28"/>
          <w:lang w:val="uk-UA"/>
        </w:rPr>
        <w:t xml:space="preserve">Сорт </w:t>
      </w:r>
      <w:proofErr w:type="spellStart"/>
      <w:r w:rsidRPr="00AC3B2A">
        <w:rPr>
          <w:sz w:val="28"/>
          <w:szCs w:val="28"/>
          <w:lang w:val="uk-UA"/>
        </w:rPr>
        <w:t>середньопізньостиглий</w:t>
      </w:r>
      <w:proofErr w:type="spellEnd"/>
      <w:r w:rsidRPr="00AC3B2A">
        <w:rPr>
          <w:sz w:val="28"/>
          <w:szCs w:val="28"/>
          <w:lang w:val="uk-UA"/>
        </w:rPr>
        <w:t xml:space="preserve">, посухостійкий, зимостійкий, слабо уражується хворобами. </w:t>
      </w:r>
      <w:proofErr w:type="spellStart"/>
      <w:r w:rsidRPr="00AC3B2A">
        <w:rPr>
          <w:sz w:val="28"/>
          <w:szCs w:val="28"/>
          <w:lang w:val="uk-UA"/>
        </w:rPr>
        <w:t>Облистненість</w:t>
      </w:r>
      <w:proofErr w:type="spellEnd"/>
      <w:r w:rsidRPr="00AC3B2A">
        <w:rPr>
          <w:sz w:val="28"/>
          <w:szCs w:val="28"/>
          <w:lang w:val="uk-UA"/>
        </w:rPr>
        <w:t xml:space="preserve"> р</w:t>
      </w:r>
      <w:r w:rsidR="009F7365">
        <w:rPr>
          <w:sz w:val="28"/>
          <w:szCs w:val="28"/>
          <w:lang w:val="uk-UA"/>
        </w:rPr>
        <w:t>ослин 55 %. Вміст протеїну 17,9 – </w:t>
      </w:r>
      <w:r w:rsidRPr="00AC3B2A">
        <w:rPr>
          <w:sz w:val="28"/>
          <w:szCs w:val="28"/>
          <w:lang w:val="uk-UA"/>
        </w:rPr>
        <w:t>18,8 %. Маса 1000 насінин 19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22 г. Урожайність зеленої маси – 35,0</w:t>
      </w:r>
      <w:r w:rsidR="009F7365">
        <w:rPr>
          <w:sz w:val="28"/>
          <w:szCs w:val="28"/>
          <w:lang w:val="uk-UA"/>
        </w:rPr>
        <w:t xml:space="preserve"> т/га, повітряно-сухої речовини – 7,97 т/га, насіння – 1,0 – 1,1 т/га.</w:t>
      </w:r>
    </w:p>
    <w:p w14:paraId="7C1C8030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b/>
          <w:bCs/>
          <w:sz w:val="28"/>
          <w:szCs w:val="28"/>
          <w:lang w:val="uk-UA"/>
        </w:rPr>
        <w:t>Вегас</w:t>
      </w:r>
      <w:r w:rsidRPr="00AC3B2A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AC3B2A">
        <w:rPr>
          <w:sz w:val="28"/>
          <w:szCs w:val="28"/>
          <w:lang w:val="uk-UA"/>
        </w:rPr>
        <w:t xml:space="preserve">У Державному реєстрі сортів рослин України з 2015 року. Рекомендовані зони вирощування – Степ та Лісостеп України. Сорт належить до піщаного виду. Кущ </w:t>
      </w:r>
      <w:proofErr w:type="spellStart"/>
      <w:r w:rsidRPr="00AC3B2A">
        <w:rPr>
          <w:sz w:val="28"/>
          <w:szCs w:val="28"/>
          <w:lang w:val="uk-UA"/>
        </w:rPr>
        <w:t>напівпрямостоячий</w:t>
      </w:r>
      <w:proofErr w:type="spellEnd"/>
      <w:r w:rsidRPr="00AC3B2A">
        <w:rPr>
          <w:sz w:val="28"/>
          <w:szCs w:val="28"/>
          <w:lang w:val="uk-UA"/>
        </w:rPr>
        <w:t>, кущистість середня, при суцільній сівбі на одну рослину припадає 3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8 стебел, висота рослин 90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110 см. Стебла середньої грубості, наполовину виповнені, слабо</w:t>
      </w:r>
      <w:r w:rsidR="009F7365">
        <w:rPr>
          <w:sz w:val="28"/>
          <w:szCs w:val="28"/>
          <w:lang w:val="uk-UA"/>
        </w:rPr>
        <w:t xml:space="preserve"> опушені. Кількість </w:t>
      </w:r>
      <w:proofErr w:type="spellStart"/>
      <w:r w:rsidR="009F7365">
        <w:rPr>
          <w:sz w:val="28"/>
          <w:szCs w:val="28"/>
          <w:lang w:val="uk-UA"/>
        </w:rPr>
        <w:t>міжвузлів</w:t>
      </w:r>
      <w:proofErr w:type="spellEnd"/>
      <w:r w:rsidR="009F7365">
        <w:rPr>
          <w:sz w:val="28"/>
          <w:szCs w:val="28"/>
          <w:lang w:val="uk-UA"/>
        </w:rPr>
        <w:t xml:space="preserve"> 5 – </w:t>
      </w:r>
      <w:r w:rsidRPr="00AC3B2A">
        <w:rPr>
          <w:sz w:val="28"/>
          <w:szCs w:val="28"/>
          <w:lang w:val="uk-UA"/>
        </w:rPr>
        <w:t xml:space="preserve">9. Колір вузлів зелений. Листки складні, </w:t>
      </w:r>
      <w:proofErr w:type="spellStart"/>
      <w:r w:rsidRPr="00AC3B2A">
        <w:rPr>
          <w:sz w:val="28"/>
          <w:szCs w:val="28"/>
          <w:lang w:val="uk-UA"/>
        </w:rPr>
        <w:t>непарноперисті</w:t>
      </w:r>
      <w:proofErr w:type="spellEnd"/>
      <w:r w:rsidRPr="00AC3B2A">
        <w:rPr>
          <w:sz w:val="28"/>
          <w:szCs w:val="28"/>
          <w:lang w:val="uk-UA"/>
        </w:rPr>
        <w:t xml:space="preserve">. Дольки листка </w:t>
      </w:r>
      <w:proofErr w:type="spellStart"/>
      <w:r w:rsidRPr="00AC3B2A">
        <w:rPr>
          <w:sz w:val="28"/>
          <w:szCs w:val="28"/>
          <w:lang w:val="uk-UA"/>
        </w:rPr>
        <w:t>широколанцентні</w:t>
      </w:r>
      <w:proofErr w:type="spellEnd"/>
      <w:r w:rsidRPr="00AC3B2A">
        <w:rPr>
          <w:sz w:val="28"/>
          <w:szCs w:val="28"/>
          <w:lang w:val="uk-UA"/>
        </w:rPr>
        <w:t xml:space="preserve"> з притупленою верхівкою, з нижньої сторони мають слабке сіре опушення. Забарвлення листків у нижньому ярусі темно-зелене, у верхньому – світло-зелене. </w:t>
      </w:r>
    </w:p>
    <w:p w14:paraId="6C6EBC21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sz w:val="28"/>
          <w:szCs w:val="28"/>
          <w:lang w:val="uk-UA"/>
        </w:rPr>
        <w:lastRenderedPageBreak/>
        <w:t>Суцвіття – середня китиця циліндричної форми, середньої щільності. Квітки середні за розміром, рожеві. Одночасно в суцвітті від 3 до 9 квітучих квітів. Фази цвітіння та дозрівання проходять дружно, не розтягнуті в часі. Боби середні та середньо великі за розміром, з невеликими шипами по спинному шву (</w:t>
      </w:r>
      <w:proofErr w:type="spellStart"/>
      <w:r w:rsidRPr="00AC3B2A">
        <w:rPr>
          <w:sz w:val="28"/>
          <w:szCs w:val="28"/>
          <w:lang w:val="uk-UA"/>
        </w:rPr>
        <w:t>слабоозброєні</w:t>
      </w:r>
      <w:proofErr w:type="spellEnd"/>
      <w:r w:rsidRPr="00AC3B2A">
        <w:rPr>
          <w:sz w:val="28"/>
          <w:szCs w:val="28"/>
          <w:lang w:val="uk-UA"/>
        </w:rPr>
        <w:t>). Колір бобів світло-коричневий. Насіння зеленува</w:t>
      </w:r>
      <w:r w:rsidR="009F7365">
        <w:rPr>
          <w:sz w:val="28"/>
          <w:szCs w:val="28"/>
          <w:lang w:val="uk-UA"/>
        </w:rPr>
        <w:t xml:space="preserve">то-буре, </w:t>
      </w:r>
      <w:proofErr w:type="spellStart"/>
      <w:r w:rsidR="009F7365">
        <w:rPr>
          <w:sz w:val="28"/>
          <w:szCs w:val="28"/>
          <w:lang w:val="uk-UA"/>
        </w:rPr>
        <w:t>квасолеподібної</w:t>
      </w:r>
      <w:proofErr w:type="spellEnd"/>
      <w:r w:rsidR="009F7365">
        <w:rPr>
          <w:sz w:val="28"/>
          <w:szCs w:val="28"/>
          <w:lang w:val="uk-UA"/>
        </w:rPr>
        <w:t xml:space="preserve"> форми.</w:t>
      </w:r>
    </w:p>
    <w:p w14:paraId="6F342037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sz w:val="28"/>
          <w:szCs w:val="28"/>
          <w:lang w:val="uk-UA"/>
        </w:rPr>
        <w:t xml:space="preserve">Сорт середньостиглий, посухостійкий, зимостійкий, слабо уражується хворобами. </w:t>
      </w:r>
      <w:proofErr w:type="spellStart"/>
      <w:r w:rsidRPr="00AC3B2A">
        <w:rPr>
          <w:sz w:val="28"/>
          <w:szCs w:val="28"/>
          <w:lang w:val="uk-UA"/>
        </w:rPr>
        <w:t>Облистненість</w:t>
      </w:r>
      <w:proofErr w:type="spellEnd"/>
      <w:r w:rsidRPr="00AC3B2A">
        <w:rPr>
          <w:sz w:val="28"/>
          <w:szCs w:val="28"/>
          <w:lang w:val="uk-UA"/>
        </w:rPr>
        <w:t xml:space="preserve"> рослин 55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56 %. Вміст протеїну 20,</w:t>
      </w:r>
      <w:r w:rsidR="009F7365">
        <w:rPr>
          <w:sz w:val="28"/>
          <w:szCs w:val="28"/>
          <w:lang w:val="uk-UA"/>
        </w:rPr>
        <w:t>0 – 21,0 %. Маса 1000 насінин 20 – </w:t>
      </w:r>
      <w:r w:rsidRPr="00AC3B2A">
        <w:rPr>
          <w:sz w:val="28"/>
          <w:szCs w:val="28"/>
          <w:lang w:val="uk-UA"/>
        </w:rPr>
        <w:t>23 г. Урожайність зеленої маси – 34,0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>36,0 т/га,</w:t>
      </w:r>
      <w:r w:rsidR="009F7365">
        <w:rPr>
          <w:sz w:val="28"/>
          <w:szCs w:val="28"/>
          <w:lang w:val="uk-UA"/>
        </w:rPr>
        <w:t xml:space="preserve"> повітряно-сухої речовини – 8,0 – </w:t>
      </w:r>
      <w:r w:rsidRPr="00AC3B2A">
        <w:rPr>
          <w:sz w:val="28"/>
          <w:szCs w:val="28"/>
          <w:lang w:val="uk-UA"/>
        </w:rPr>
        <w:t>8,</w:t>
      </w:r>
      <w:r w:rsidR="009F7365">
        <w:rPr>
          <w:sz w:val="28"/>
          <w:szCs w:val="28"/>
          <w:lang w:val="uk-UA"/>
        </w:rPr>
        <w:t>5 т/га, насіння – 0,8-1,0 т/га.</w:t>
      </w:r>
    </w:p>
    <w:p w14:paraId="3DC4E347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AC3B2A">
        <w:rPr>
          <w:b/>
          <w:bCs/>
          <w:sz w:val="28"/>
          <w:szCs w:val="28"/>
          <w:lang w:val="uk-UA"/>
        </w:rPr>
        <w:t>Арсей</w:t>
      </w:r>
      <w:proofErr w:type="spellEnd"/>
      <w:r w:rsidRPr="00AC3B2A">
        <w:rPr>
          <w:b/>
          <w:bCs/>
          <w:i/>
          <w:iCs/>
          <w:sz w:val="28"/>
          <w:szCs w:val="28"/>
          <w:lang w:val="uk-UA"/>
        </w:rPr>
        <w:t xml:space="preserve">. </w:t>
      </w:r>
      <w:r w:rsidR="009F7365" w:rsidRPr="00AC3B2A">
        <w:rPr>
          <w:sz w:val="28"/>
          <w:szCs w:val="28"/>
          <w:lang w:val="uk-UA"/>
        </w:rPr>
        <w:t>У Державному реєстрі сортів рослин України з</w:t>
      </w:r>
      <w:r w:rsidRPr="00AC3B2A">
        <w:rPr>
          <w:sz w:val="28"/>
          <w:szCs w:val="28"/>
          <w:lang w:val="uk-UA"/>
        </w:rPr>
        <w:t xml:space="preserve"> 20</w:t>
      </w:r>
      <w:r w:rsidR="009F7365">
        <w:rPr>
          <w:sz w:val="28"/>
          <w:szCs w:val="28"/>
          <w:lang w:val="uk-UA"/>
        </w:rPr>
        <w:t>21</w:t>
      </w:r>
      <w:r w:rsidRPr="00AC3B2A">
        <w:rPr>
          <w:sz w:val="28"/>
          <w:szCs w:val="28"/>
          <w:lang w:val="uk-UA"/>
        </w:rPr>
        <w:t xml:space="preserve"> року. Відноситься до піщаного виду. Кущ прямостоячий, кущистість середня, висота рослин 100</w:t>
      </w:r>
      <w:r w:rsidR="009F7365">
        <w:rPr>
          <w:sz w:val="28"/>
          <w:szCs w:val="28"/>
          <w:lang w:val="uk-UA"/>
        </w:rPr>
        <w:t> – 120 </w:t>
      </w:r>
      <w:r w:rsidRPr="00AC3B2A">
        <w:rPr>
          <w:sz w:val="28"/>
          <w:szCs w:val="28"/>
          <w:lang w:val="uk-UA"/>
        </w:rPr>
        <w:t xml:space="preserve">см. Стебла середньої грубості, наполовину виповнені, </w:t>
      </w:r>
      <w:proofErr w:type="spellStart"/>
      <w:r w:rsidRPr="00AC3B2A">
        <w:rPr>
          <w:sz w:val="28"/>
          <w:szCs w:val="28"/>
          <w:lang w:val="uk-UA"/>
        </w:rPr>
        <w:t>слабоопушені</w:t>
      </w:r>
      <w:proofErr w:type="spellEnd"/>
      <w:r w:rsidRPr="00AC3B2A">
        <w:rPr>
          <w:sz w:val="28"/>
          <w:szCs w:val="28"/>
          <w:lang w:val="uk-UA"/>
        </w:rPr>
        <w:t xml:space="preserve">. Кількість </w:t>
      </w:r>
      <w:proofErr w:type="spellStart"/>
      <w:r w:rsidRPr="00AC3B2A">
        <w:rPr>
          <w:sz w:val="28"/>
          <w:szCs w:val="28"/>
          <w:lang w:val="uk-UA"/>
        </w:rPr>
        <w:t>міжвузлів</w:t>
      </w:r>
      <w:proofErr w:type="spellEnd"/>
      <w:r w:rsidRPr="00AC3B2A">
        <w:rPr>
          <w:sz w:val="28"/>
          <w:szCs w:val="28"/>
          <w:lang w:val="uk-UA"/>
        </w:rPr>
        <w:t xml:space="preserve"> 7</w:t>
      </w:r>
      <w:r w:rsidR="009F7365">
        <w:rPr>
          <w:sz w:val="28"/>
          <w:szCs w:val="28"/>
          <w:lang w:val="uk-UA"/>
        </w:rPr>
        <w:t> – </w:t>
      </w:r>
      <w:r w:rsidRPr="00AC3B2A">
        <w:rPr>
          <w:sz w:val="28"/>
          <w:szCs w:val="28"/>
          <w:lang w:val="uk-UA"/>
        </w:rPr>
        <w:t xml:space="preserve">9. Колір вузлів зелений. Листки складні, </w:t>
      </w:r>
      <w:proofErr w:type="spellStart"/>
      <w:r w:rsidRPr="00AC3B2A">
        <w:rPr>
          <w:sz w:val="28"/>
          <w:szCs w:val="28"/>
          <w:lang w:val="uk-UA"/>
        </w:rPr>
        <w:t>непарноперисті</w:t>
      </w:r>
      <w:proofErr w:type="spellEnd"/>
      <w:r w:rsidRPr="00AC3B2A">
        <w:rPr>
          <w:sz w:val="28"/>
          <w:szCs w:val="28"/>
          <w:lang w:val="uk-UA"/>
        </w:rPr>
        <w:t xml:space="preserve">. Дольки листка </w:t>
      </w:r>
      <w:proofErr w:type="spellStart"/>
      <w:r w:rsidRPr="00AC3B2A">
        <w:rPr>
          <w:sz w:val="28"/>
          <w:szCs w:val="28"/>
          <w:lang w:val="uk-UA"/>
        </w:rPr>
        <w:t>ланцентні</w:t>
      </w:r>
      <w:proofErr w:type="spellEnd"/>
      <w:r w:rsidRPr="00AC3B2A">
        <w:rPr>
          <w:sz w:val="28"/>
          <w:szCs w:val="28"/>
          <w:lang w:val="uk-UA"/>
        </w:rPr>
        <w:t xml:space="preserve"> і </w:t>
      </w:r>
      <w:proofErr w:type="spellStart"/>
      <w:r w:rsidRPr="00AC3B2A">
        <w:rPr>
          <w:sz w:val="28"/>
          <w:szCs w:val="28"/>
          <w:lang w:val="uk-UA"/>
        </w:rPr>
        <w:t>широколанцентні</w:t>
      </w:r>
      <w:proofErr w:type="spellEnd"/>
      <w:r w:rsidRPr="00AC3B2A">
        <w:rPr>
          <w:sz w:val="28"/>
          <w:szCs w:val="28"/>
          <w:lang w:val="uk-UA"/>
        </w:rPr>
        <w:t xml:space="preserve"> з притупленою верхівкою з нижньої сторони мають слабке сіре опушення. Забарвлення листків темно-зеленого кольору в нижньому і світло-зеленого в верхньому ярусах.</w:t>
      </w:r>
    </w:p>
    <w:p w14:paraId="454FFA07" w14:textId="77777777" w:rsidR="00AC3B2A" w:rsidRPr="00AC3B2A" w:rsidRDefault="00AC3B2A" w:rsidP="001B5AB0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C3B2A">
        <w:rPr>
          <w:sz w:val="28"/>
          <w:szCs w:val="28"/>
          <w:lang w:val="uk-UA"/>
        </w:rPr>
        <w:t>Суцвіття – китиця веретеноподібної форми, середньої довжини та щільності. Квітки середні за розміром, рожеві. Одночас</w:t>
      </w:r>
      <w:r w:rsidR="009F7365">
        <w:rPr>
          <w:sz w:val="28"/>
          <w:szCs w:val="28"/>
          <w:lang w:val="uk-UA"/>
        </w:rPr>
        <w:t>но квітучих квітів в суцвітті 4 – </w:t>
      </w:r>
      <w:r w:rsidRPr="00AC3B2A">
        <w:rPr>
          <w:sz w:val="28"/>
          <w:szCs w:val="28"/>
          <w:lang w:val="uk-UA"/>
        </w:rPr>
        <w:t>6 до 8. Боби середні за розміром з невеликими шипами по спинному шву (слабо-озброєні). Колір бобів світло-к</w:t>
      </w:r>
      <w:r w:rsidR="009F7365">
        <w:rPr>
          <w:sz w:val="28"/>
          <w:szCs w:val="28"/>
          <w:lang w:val="uk-UA"/>
        </w:rPr>
        <w:t>оричневий. Маса 1000 бобиків 18 – 20 г.</w:t>
      </w:r>
    </w:p>
    <w:p w14:paraId="2837B337" w14:textId="77777777" w:rsidR="00AC3B2A" w:rsidRDefault="00AC3B2A" w:rsidP="001B5A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Рослини сорту </w:t>
      </w:r>
      <w:proofErr w:type="spellStart"/>
      <w:r w:rsidRPr="00AC3B2A">
        <w:rPr>
          <w:rFonts w:ascii="Times New Roman" w:hAnsi="Times New Roman" w:cs="Times New Roman"/>
          <w:sz w:val="28"/>
          <w:szCs w:val="28"/>
          <w:lang w:val="uk-UA"/>
        </w:rPr>
        <w:t>Арсей</w:t>
      </w:r>
      <w:proofErr w:type="spellEnd"/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 розвиваються по типу ярових культур. При весняній, безпокривній, широкорядній сівбі вони цвітуть і плодоносять в перший рік життя. При ц</w:t>
      </w:r>
      <w:r w:rsidR="009F7365">
        <w:rPr>
          <w:rFonts w:ascii="Times New Roman" w:hAnsi="Times New Roman" w:cs="Times New Roman"/>
          <w:sz w:val="28"/>
          <w:szCs w:val="28"/>
          <w:lang w:val="uk-UA"/>
        </w:rPr>
        <w:t>ьому урожай насіння складає 0,2 –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>0,4 т/га, а на другий і на послід</w:t>
      </w:r>
      <w:r w:rsidR="009F7365">
        <w:rPr>
          <w:rFonts w:ascii="Times New Roman" w:hAnsi="Times New Roman" w:cs="Times New Roman"/>
          <w:sz w:val="28"/>
          <w:szCs w:val="28"/>
          <w:lang w:val="uk-UA"/>
        </w:rPr>
        <w:t>уючі роки життя він досягає 1,0 –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1,4 т/га. Сорт практично </w:t>
      </w:r>
      <w:proofErr w:type="spellStart"/>
      <w:r w:rsidRPr="00AC3B2A">
        <w:rPr>
          <w:rFonts w:ascii="Times New Roman" w:hAnsi="Times New Roman" w:cs="Times New Roman"/>
          <w:sz w:val="28"/>
          <w:szCs w:val="28"/>
          <w:lang w:val="uk-UA"/>
        </w:rPr>
        <w:t>одноукісний</w:t>
      </w:r>
      <w:proofErr w:type="spellEnd"/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. При сприятливих умовах зволоження ґрунту в другій половині літа урожай зеленої </w:t>
      </w:r>
      <w:r w:rsidR="009F7365">
        <w:rPr>
          <w:rFonts w:ascii="Times New Roman" w:hAnsi="Times New Roman" w:cs="Times New Roman"/>
          <w:sz w:val="28"/>
          <w:szCs w:val="28"/>
          <w:lang w:val="uk-UA"/>
        </w:rPr>
        <w:t xml:space="preserve">маси в другому </w:t>
      </w:r>
      <w:proofErr w:type="spellStart"/>
      <w:r w:rsidR="009F7365">
        <w:rPr>
          <w:rFonts w:ascii="Times New Roman" w:hAnsi="Times New Roman" w:cs="Times New Roman"/>
          <w:sz w:val="28"/>
          <w:szCs w:val="28"/>
          <w:lang w:val="uk-UA"/>
        </w:rPr>
        <w:t>укосі</w:t>
      </w:r>
      <w:proofErr w:type="spellEnd"/>
      <w:r w:rsidR="009F7365">
        <w:rPr>
          <w:rFonts w:ascii="Times New Roman" w:hAnsi="Times New Roman" w:cs="Times New Roman"/>
          <w:sz w:val="28"/>
          <w:szCs w:val="28"/>
          <w:lang w:val="uk-UA"/>
        </w:rPr>
        <w:t xml:space="preserve"> складає 40 –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60 % до першого. Сорт </w:t>
      </w:r>
      <w:proofErr w:type="spellStart"/>
      <w:r w:rsidRPr="00AC3B2A">
        <w:rPr>
          <w:rFonts w:ascii="Times New Roman" w:hAnsi="Times New Roman" w:cs="Times New Roman"/>
          <w:sz w:val="28"/>
          <w:szCs w:val="28"/>
          <w:lang w:val="uk-UA"/>
        </w:rPr>
        <w:t>середньопізньостиглий</w:t>
      </w:r>
      <w:proofErr w:type="spellEnd"/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, рослини зимостійкі, посухостійкі, слабо уражуються хворобами. </w:t>
      </w:r>
      <w:proofErr w:type="spellStart"/>
      <w:r w:rsidRPr="00AC3B2A">
        <w:rPr>
          <w:rFonts w:ascii="Times New Roman" w:hAnsi="Times New Roman" w:cs="Times New Roman"/>
          <w:sz w:val="28"/>
          <w:szCs w:val="28"/>
          <w:lang w:val="uk-UA"/>
        </w:rPr>
        <w:t>Облистяність</w:t>
      </w:r>
      <w:proofErr w:type="spellEnd"/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 рослин 51</w:t>
      </w:r>
      <w:r w:rsidR="00332025">
        <w:rPr>
          <w:rFonts w:ascii="Times New Roman" w:hAnsi="Times New Roman" w:cs="Times New Roman"/>
          <w:sz w:val="28"/>
          <w:szCs w:val="28"/>
          <w:lang w:val="uk-UA"/>
        </w:rPr>
        <w:t> –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 xml:space="preserve">53 %. Вміст протеїну в сухій речовині 17-19 %. </w:t>
      </w:r>
      <w:r w:rsidR="009F7365">
        <w:rPr>
          <w:rFonts w:ascii="Times New Roman" w:hAnsi="Times New Roman" w:cs="Times New Roman"/>
          <w:sz w:val="28"/>
          <w:szCs w:val="28"/>
          <w:lang w:val="uk-UA"/>
        </w:rPr>
        <w:t>Урожайність зеленої маси – 35,0 –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>37,0 т/га,</w:t>
      </w:r>
      <w:r w:rsidR="009F7365">
        <w:rPr>
          <w:rFonts w:ascii="Times New Roman" w:hAnsi="Times New Roman" w:cs="Times New Roman"/>
          <w:sz w:val="28"/>
          <w:szCs w:val="28"/>
          <w:lang w:val="uk-UA"/>
        </w:rPr>
        <w:t xml:space="preserve"> повітряно-сухої речовини – 8,0 – 8,3 т/га, насіння – 0,8 – 1,2 до 1,4 </w:t>
      </w:r>
      <w:r w:rsidRPr="00AC3B2A">
        <w:rPr>
          <w:rFonts w:ascii="Times New Roman" w:hAnsi="Times New Roman" w:cs="Times New Roman"/>
          <w:sz w:val="28"/>
          <w:szCs w:val="28"/>
          <w:lang w:val="uk-UA"/>
        </w:rPr>
        <w:t>т/га.</w:t>
      </w:r>
    </w:p>
    <w:p w14:paraId="7BE30232" w14:textId="77777777" w:rsidR="00332025" w:rsidRPr="00332025" w:rsidRDefault="00332025" w:rsidP="001B5AB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202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Висновки.</w:t>
      </w: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основі проведеного дослідження обґрунтовано високу еколого-агротехнічну та зоотехнічну доцільність розширення посівних площ еспарцету (</w:t>
      </w:r>
      <w:proofErr w:type="spellStart"/>
      <w:r w:rsidRPr="00332025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Onobrychis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в умовах ризикованого землеробства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підзони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Північного Степу України.</w:t>
      </w:r>
    </w:p>
    <w:p w14:paraId="4ED8215D" w14:textId="77777777" w:rsidR="00332025" w:rsidRPr="00332025" w:rsidRDefault="00332025" w:rsidP="001B5AB0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Доведено, що дана культура володіє унікальною екологічною пластичністю, солевитривалістю та здатністю мобілізувати важкодоступні форми поживних речовин на малопродуктивних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едафотопах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де інші бобові трави не формують стабільних урожаїв.</w:t>
      </w:r>
    </w:p>
    <w:p w14:paraId="5484C786" w14:textId="77777777" w:rsidR="00332025" w:rsidRPr="00332025" w:rsidRDefault="00332025" w:rsidP="001B5AB0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Біохімічний скринінг підтвердив преміальну якість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фітомаси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вміст перетравного протеїну в 1 кг зеленої маси становить 106 г (196 г в одній кормовій одиниці) за високої концентрації каротину (65 мг/к</w:t>
      </w:r>
      <w:r w:rsidR="009F73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г), розчинних вуглеводів (до 60 </w:t>
      </w: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г/кг) та вітаміну С (до 228 мг/кг). Оптимальний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цукрово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-протеїновий коефіцієнт повністю нівелює ризик виникнення тимпанії у жуйних тварин під час пасовищного утримання.</w:t>
      </w:r>
    </w:p>
    <w:p w14:paraId="04E73840" w14:textId="77777777" w:rsidR="00332025" w:rsidRPr="00B72DDD" w:rsidRDefault="00332025" w:rsidP="001B5AB0">
      <w:pPr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lang w:val="uk-UA"/>
        </w:rPr>
      </w:pP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Установлено високу синергетичну роль еспарцету в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біоінтенсифікації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короткоротаційних</w:t>
      </w:r>
      <w:proofErr w:type="spellEnd"/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сівозмін як парозаймаючої культури. Раннє звільнення поля (кінець травня – початок червня) у поєднанні з потужною біологічною азотфіксацією оптимізує агрофон під озимий клин, що гарантує суттєве підвищення врожайності пшениці озимої та покращення технологічних показників якості зерна (вмісту білка й сирої клейковини). Для досягнення максимального ефекту виробництву рекомендовано використовувати </w:t>
      </w:r>
      <w:r w:rsidR="003652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3320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профільні сорти еспарцету, занесені до Державного реєстру сортів рослин України для зони Степу.</w:t>
      </w:r>
    </w:p>
    <w:p w14:paraId="35659730" w14:textId="77777777" w:rsidR="00B72DDD" w:rsidRDefault="00B72DDD" w:rsidP="001B5AB0">
      <w:pPr>
        <w:tabs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565DF29" w14:textId="77777777" w:rsidR="00B72DDD" w:rsidRPr="00B72DDD" w:rsidRDefault="00B72DDD" w:rsidP="001B5AB0">
      <w:pPr>
        <w:tabs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72D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Список використаних джерел</w:t>
      </w:r>
      <w:r w:rsidR="003652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002EEFC1" w14:textId="77777777" w:rsidR="00B72DDD" w:rsidRPr="00B72DDD" w:rsidRDefault="00B72DDD" w:rsidP="001B5AB0">
      <w:pPr>
        <w:numPr>
          <w:ilvl w:val="0"/>
          <w:numId w:val="2"/>
        </w:numPr>
        <w:tabs>
          <w:tab w:val="left" w:pos="709"/>
          <w:tab w:val="left" w:pos="1134"/>
          <w:tab w:val="left" w:pos="1276"/>
          <w:tab w:val="left" w:pos="1418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72D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Гайденко О. М. Еспарцет – основа </w:t>
      </w:r>
      <w:proofErr w:type="spellStart"/>
      <w:r w:rsidRPr="00B72D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кормозабезпечення</w:t>
      </w:r>
      <w:proofErr w:type="spellEnd"/>
      <w:r w:rsidRPr="00B72D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годівлі тварин / О. М. Гайденко, С. П. </w:t>
      </w:r>
      <w:proofErr w:type="spellStart"/>
      <w:r w:rsidRPr="00B72D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Чипляка</w:t>
      </w:r>
      <w:proofErr w:type="spellEnd"/>
      <w:r w:rsidRPr="00B72D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// Матеріали VII-ї Науково-технічної конференції “Технічний прогрес у тваринництві та кормовиробництві” : Глеваха-Київ, 2019. – С. 19 – 22. Режим доступу: http://animal-conf.inf.ua/tezy.conf.7.pdf</w:t>
      </w:r>
    </w:p>
    <w:sectPr w:rsidR="00B72DDD" w:rsidRPr="00B72DDD" w:rsidSect="00AC3B2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EFF"/>
    <w:multiLevelType w:val="multilevel"/>
    <w:tmpl w:val="9D3C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67DCC"/>
    <w:multiLevelType w:val="hybridMultilevel"/>
    <w:tmpl w:val="9A90F5D8"/>
    <w:lvl w:ilvl="0" w:tplc="1944A0E8">
      <w:start w:val="1"/>
      <w:numFmt w:val="decimal"/>
      <w:lvlText w:val="%1."/>
      <w:lvlJc w:val="left"/>
      <w:pPr>
        <w:ind w:left="7164" w:hanging="360"/>
      </w:pPr>
      <w:rPr>
        <w:rFonts w:hint="default"/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41286035">
    <w:abstractNumId w:val="0"/>
  </w:num>
  <w:num w:numId="2" w16cid:durableId="1766413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22"/>
    <w:rsid w:val="00032A60"/>
    <w:rsid w:val="000A5205"/>
    <w:rsid w:val="001B5AB0"/>
    <w:rsid w:val="00332025"/>
    <w:rsid w:val="00365295"/>
    <w:rsid w:val="00505583"/>
    <w:rsid w:val="00530404"/>
    <w:rsid w:val="006B4235"/>
    <w:rsid w:val="007829A8"/>
    <w:rsid w:val="008C5B22"/>
    <w:rsid w:val="009F7365"/>
    <w:rsid w:val="00AC3B2A"/>
    <w:rsid w:val="00B72DDD"/>
    <w:rsid w:val="00BE204B"/>
    <w:rsid w:val="00E073AE"/>
    <w:rsid w:val="00F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01FF"/>
  <w15:chartTrackingRefBased/>
  <w15:docId w15:val="{8B6FBFD9-B972-404B-A153-161C018E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3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AC3B2A"/>
    <w:rPr>
      <w:b/>
      <w:bCs/>
    </w:rPr>
  </w:style>
  <w:style w:type="character" w:styleId="a4">
    <w:name w:val="Emphasis"/>
    <w:basedOn w:val="a0"/>
    <w:uiPriority w:val="20"/>
    <w:qFormat/>
    <w:rsid w:val="00332025"/>
    <w:rPr>
      <w:i/>
      <w:iCs/>
    </w:rPr>
  </w:style>
  <w:style w:type="character" w:customStyle="1" w:styleId="inqyif">
    <w:name w:val="inqyif"/>
    <w:basedOn w:val="a0"/>
    <w:rsid w:val="00332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7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5780</Words>
  <Characters>3296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VR</cp:lastModifiedBy>
  <cp:revision>2</cp:revision>
  <dcterms:created xsi:type="dcterms:W3CDTF">2026-10-05T12:12:00Z</dcterms:created>
  <dcterms:modified xsi:type="dcterms:W3CDTF">2026-10-05T12:12:00Z</dcterms:modified>
</cp:coreProperties>
</file>