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2746D" w14:textId="6C965F7C" w:rsidR="00F81C84" w:rsidRPr="00F81C84" w:rsidRDefault="00F81C84" w:rsidP="00280B55">
      <w:pPr>
        <w:spacing w:after="0" w:line="276" w:lineRule="auto"/>
        <w:rPr>
          <w:rFonts w:ascii="Times New Roman" w:hAnsi="Times New Roman" w:cs="Times New Roman"/>
          <w:sz w:val="28"/>
          <w:szCs w:val="28"/>
        </w:rPr>
      </w:pPr>
      <w:r w:rsidRPr="00F81C84">
        <w:rPr>
          <w:rFonts w:ascii="Times New Roman" w:hAnsi="Times New Roman" w:cs="Times New Roman"/>
          <w:sz w:val="28"/>
          <w:szCs w:val="28"/>
        </w:rPr>
        <w:t>УДК 35.21:631.563</w:t>
      </w:r>
    </w:p>
    <w:p w14:paraId="28694B7F" w14:textId="77777777" w:rsidR="00F81C84" w:rsidRPr="00F81C84" w:rsidRDefault="00F81C84" w:rsidP="00280B55">
      <w:pPr>
        <w:spacing w:after="0" w:line="276" w:lineRule="auto"/>
        <w:rPr>
          <w:rFonts w:ascii="Times New Roman" w:hAnsi="Times New Roman" w:cs="Times New Roman"/>
          <w:sz w:val="28"/>
          <w:szCs w:val="28"/>
        </w:rPr>
      </w:pPr>
    </w:p>
    <w:p w14:paraId="3A1EF73F" w14:textId="77777777" w:rsidR="00F81C84" w:rsidRPr="00F81C84" w:rsidRDefault="00F81C84" w:rsidP="00280B55">
      <w:pPr>
        <w:spacing w:after="0" w:line="276" w:lineRule="auto"/>
        <w:rPr>
          <w:rFonts w:ascii="Times New Roman" w:hAnsi="Times New Roman" w:cs="Times New Roman"/>
          <w:b/>
          <w:bCs/>
          <w:sz w:val="28"/>
          <w:szCs w:val="28"/>
        </w:rPr>
      </w:pPr>
      <w:r w:rsidRPr="00F81C84">
        <w:rPr>
          <w:rFonts w:ascii="Times New Roman" w:hAnsi="Times New Roman" w:cs="Times New Roman"/>
          <w:b/>
          <w:bCs/>
          <w:sz w:val="28"/>
          <w:szCs w:val="28"/>
        </w:rPr>
        <w:t>ВПЛИВ МІСТКОСТІ ТА ГЕОМЕТРИЧНИХ РОЗМІРІВ КОНТЕЙНЕРА</w:t>
      </w:r>
    </w:p>
    <w:p w14:paraId="1A88E767" w14:textId="510002A7" w:rsidR="00F81C84" w:rsidRPr="00F81C84" w:rsidRDefault="00F81C84" w:rsidP="00280B55">
      <w:pPr>
        <w:spacing w:after="0" w:line="276" w:lineRule="auto"/>
        <w:jc w:val="center"/>
        <w:rPr>
          <w:rFonts w:ascii="Times New Roman" w:hAnsi="Times New Roman" w:cs="Times New Roman"/>
          <w:b/>
          <w:bCs/>
          <w:sz w:val="28"/>
          <w:szCs w:val="28"/>
        </w:rPr>
      </w:pPr>
      <w:r w:rsidRPr="00F81C84">
        <w:rPr>
          <w:rFonts w:ascii="Times New Roman" w:hAnsi="Times New Roman" w:cs="Times New Roman"/>
          <w:b/>
          <w:bCs/>
          <w:sz w:val="28"/>
          <w:szCs w:val="28"/>
        </w:rPr>
        <w:t>НА ПРИРОДНІ ВТРАТИ КАРТОПЛІ ПРИ ЗБЕРІГАННІ</w:t>
      </w:r>
    </w:p>
    <w:p w14:paraId="31926866" w14:textId="77777777" w:rsidR="00F81C84" w:rsidRPr="00F81C84" w:rsidRDefault="00F81C84" w:rsidP="00280B55">
      <w:pPr>
        <w:spacing w:after="0" w:line="276" w:lineRule="auto"/>
        <w:jc w:val="center"/>
        <w:rPr>
          <w:rFonts w:ascii="Times New Roman" w:hAnsi="Times New Roman" w:cs="Times New Roman"/>
          <w:sz w:val="28"/>
          <w:szCs w:val="28"/>
        </w:rPr>
      </w:pPr>
    </w:p>
    <w:p w14:paraId="1122274C" w14:textId="1CF44828" w:rsidR="00F81C84" w:rsidRPr="00F81C84" w:rsidRDefault="00F81C84" w:rsidP="00280B55">
      <w:pPr>
        <w:spacing w:after="0" w:line="276" w:lineRule="auto"/>
        <w:jc w:val="center"/>
        <w:rPr>
          <w:rFonts w:ascii="Times New Roman" w:hAnsi="Times New Roman" w:cs="Times New Roman"/>
          <w:sz w:val="28"/>
          <w:szCs w:val="28"/>
        </w:rPr>
      </w:pPr>
      <w:proofErr w:type="spellStart"/>
      <w:r w:rsidRPr="00F81C84">
        <w:rPr>
          <w:rFonts w:ascii="Times New Roman" w:hAnsi="Times New Roman" w:cs="Times New Roman"/>
          <w:b/>
          <w:bCs/>
          <w:sz w:val="28"/>
          <w:szCs w:val="28"/>
        </w:rPr>
        <w:t>Грудовий</w:t>
      </w:r>
      <w:proofErr w:type="spellEnd"/>
      <w:r w:rsidRPr="00F81C84">
        <w:rPr>
          <w:rFonts w:ascii="Times New Roman" w:hAnsi="Times New Roman" w:cs="Times New Roman"/>
          <w:b/>
          <w:bCs/>
          <w:sz w:val="28"/>
          <w:szCs w:val="28"/>
        </w:rPr>
        <w:t xml:space="preserve"> Р.С.</w:t>
      </w:r>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к.т.н</w:t>
      </w:r>
      <w:proofErr w:type="spellEnd"/>
      <w:r w:rsidRPr="00F81C84">
        <w:rPr>
          <w:rFonts w:ascii="Times New Roman" w:hAnsi="Times New Roman" w:cs="Times New Roman"/>
          <w:sz w:val="28"/>
          <w:szCs w:val="28"/>
        </w:rPr>
        <w:t xml:space="preserve">., доцент, </w:t>
      </w:r>
      <w:proofErr w:type="spellStart"/>
      <w:r w:rsidRPr="00F81C84">
        <w:rPr>
          <w:rFonts w:ascii="Times New Roman" w:hAnsi="Times New Roman" w:cs="Times New Roman"/>
          <w:b/>
          <w:bCs/>
          <w:sz w:val="28"/>
          <w:szCs w:val="28"/>
        </w:rPr>
        <w:t>Писов</w:t>
      </w:r>
      <w:proofErr w:type="spellEnd"/>
      <w:r w:rsidRPr="00F81C84">
        <w:rPr>
          <w:rFonts w:ascii="Times New Roman" w:hAnsi="Times New Roman" w:cs="Times New Roman"/>
          <w:b/>
          <w:bCs/>
          <w:sz w:val="28"/>
          <w:szCs w:val="28"/>
        </w:rPr>
        <w:t xml:space="preserve"> В.С.</w:t>
      </w:r>
      <w:r w:rsidRPr="00F81C84">
        <w:rPr>
          <w:rFonts w:ascii="Times New Roman" w:hAnsi="Times New Roman" w:cs="Times New Roman"/>
          <w:sz w:val="28"/>
          <w:szCs w:val="28"/>
        </w:rPr>
        <w:t xml:space="preserve"> здобувач освіти</w:t>
      </w:r>
    </w:p>
    <w:p w14:paraId="664A5005" w14:textId="77777777" w:rsidR="00F81C84" w:rsidRPr="00280B55" w:rsidRDefault="00F81C84" w:rsidP="00280B55">
      <w:pPr>
        <w:spacing w:after="0" w:line="276" w:lineRule="auto"/>
        <w:jc w:val="center"/>
        <w:rPr>
          <w:rFonts w:ascii="Times New Roman" w:hAnsi="Times New Roman" w:cs="Times New Roman"/>
          <w:i/>
          <w:iCs/>
          <w:sz w:val="28"/>
          <w:szCs w:val="28"/>
        </w:rPr>
      </w:pPr>
      <w:r w:rsidRPr="00280B55">
        <w:rPr>
          <w:rFonts w:ascii="Times New Roman" w:hAnsi="Times New Roman" w:cs="Times New Roman"/>
          <w:i/>
          <w:iCs/>
          <w:sz w:val="28"/>
          <w:szCs w:val="28"/>
        </w:rPr>
        <w:t>Поліський національний університет, м. Житомир</w:t>
      </w:r>
    </w:p>
    <w:p w14:paraId="4BECBF9C" w14:textId="77777777" w:rsidR="00F81C84" w:rsidRPr="00F81C84" w:rsidRDefault="00F81C84" w:rsidP="00280B55">
      <w:pPr>
        <w:spacing w:after="0" w:line="276" w:lineRule="auto"/>
        <w:jc w:val="center"/>
        <w:rPr>
          <w:rFonts w:ascii="Times New Roman" w:hAnsi="Times New Roman" w:cs="Times New Roman"/>
          <w:sz w:val="28"/>
          <w:szCs w:val="28"/>
        </w:rPr>
      </w:pPr>
    </w:p>
    <w:p w14:paraId="5272572E"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Зберігання картоплі є важливою складовою технологічного процесу її виробництва, оскільки протягом тривалого періоду після збирання в бульбах продовжуються фізіологічні та біохімічні процеси. Навіть за дотримання рекомендованих </w:t>
      </w:r>
      <w:proofErr w:type="spellStart"/>
      <w:r w:rsidRPr="00F81C84">
        <w:rPr>
          <w:rFonts w:ascii="Times New Roman" w:hAnsi="Times New Roman" w:cs="Times New Roman"/>
          <w:sz w:val="28"/>
          <w:szCs w:val="28"/>
        </w:rPr>
        <w:t>температурно-вологісних</w:t>
      </w:r>
      <w:proofErr w:type="spellEnd"/>
      <w:r w:rsidRPr="00F81C84">
        <w:rPr>
          <w:rFonts w:ascii="Times New Roman" w:hAnsi="Times New Roman" w:cs="Times New Roman"/>
          <w:sz w:val="28"/>
          <w:szCs w:val="28"/>
        </w:rPr>
        <w:t xml:space="preserve"> режимів повністю уникнути природних втрат маси неможливо. Їх величина залежить від сорту, фізіологічного стану бульб, ступеня їх стиглості та механічного пошкодження, температури, відносної вологості, тривалості зберігання, інтенсивності повітрообміну та конструктивних особливостей сховища [1, 2].</w:t>
      </w:r>
    </w:p>
    <w:p w14:paraId="0787580E"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Під природними втратами картоплі розуміють передусім зменшення маси бульб унаслідок випаровування вологи та витрачання органічних речовин у процесі дихання. Сучасними дослідженнями встановлено, що основною складовою втрати маси є транспірація. За умов тривалого зберігання дефіцит тиску водяної пари між поверхнею бульби та навколишнім повітрям є одним із визначальних чинників зневоднення картоплі, тоді як частка дихання у загальній втраті маси є істотно меншою [6]. Тому конструкція тари, яка визначає умови руху повітря навколо бульб, безпосередньо впливає на інтенсивність природних втрат.</w:t>
      </w:r>
    </w:p>
    <w:p w14:paraId="6E49CA7A"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Перспективним способом механізованого зберігання картоплі є використання контейнерів. Порівняно з навальним способом вони спрощують завантаження та розвантаження сховищ, забезпечують можливість роздільного зберігання партій продукції та створюють передумови для кращого керування повітрообміном. Водночас контейнер необхідно розглядати не лише як транспортно-складську одиницю, а і як складову системи </w:t>
      </w:r>
      <w:proofErr w:type="spellStart"/>
      <w:r w:rsidRPr="00F81C84">
        <w:rPr>
          <w:rFonts w:ascii="Times New Roman" w:hAnsi="Times New Roman" w:cs="Times New Roman"/>
          <w:sz w:val="28"/>
          <w:szCs w:val="28"/>
        </w:rPr>
        <w:t>тепломасообміну</w:t>
      </w:r>
      <w:proofErr w:type="spellEnd"/>
      <w:r w:rsidRPr="00F81C84">
        <w:rPr>
          <w:rFonts w:ascii="Times New Roman" w:hAnsi="Times New Roman" w:cs="Times New Roman"/>
          <w:sz w:val="28"/>
          <w:szCs w:val="28"/>
        </w:rPr>
        <w:t xml:space="preserve"> «бульби – повітря – конструкція контейнера – середовище картоплесховища».</w:t>
      </w:r>
    </w:p>
    <w:p w14:paraId="1FE9AFC5"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Одними з основних параметрів контейнера є його довжина L, ширина B, висота </w:t>
      </w:r>
      <w:r w:rsidRPr="002B3148">
        <w:rPr>
          <w:rFonts w:ascii="Times New Roman" w:hAnsi="Times New Roman" w:cs="Times New Roman"/>
          <w:i/>
          <w:iCs/>
          <w:sz w:val="28"/>
          <w:szCs w:val="28"/>
        </w:rPr>
        <w:t>H</w:t>
      </w:r>
      <w:r w:rsidRPr="00F81C84">
        <w:rPr>
          <w:rFonts w:ascii="Times New Roman" w:hAnsi="Times New Roman" w:cs="Times New Roman"/>
          <w:sz w:val="28"/>
          <w:szCs w:val="28"/>
        </w:rPr>
        <w:t xml:space="preserve"> та внутрішній корисний об’єм </w:t>
      </w:r>
      <w:r w:rsidRPr="00F81C84">
        <w:rPr>
          <w:rFonts w:ascii="Times New Roman" w:hAnsi="Times New Roman" w:cs="Times New Roman"/>
          <w:i/>
          <w:iCs/>
          <w:sz w:val="28"/>
          <w:szCs w:val="28"/>
        </w:rPr>
        <w:t>V</w:t>
      </w:r>
      <w:r w:rsidRPr="00F81C84">
        <w:rPr>
          <w:rFonts w:ascii="Times New Roman" w:hAnsi="Times New Roman" w:cs="Times New Roman"/>
          <w:sz w:val="28"/>
          <w:szCs w:val="28"/>
        </w:rPr>
        <w:t>:</w:t>
      </w:r>
    </w:p>
    <w:p w14:paraId="6308DF5F" w14:textId="3AB156E6" w:rsidR="00F81C84" w:rsidRPr="00F81C84" w:rsidRDefault="00F81C84" w:rsidP="00280B55">
      <w:pPr>
        <w:spacing w:after="0" w:line="276" w:lineRule="auto"/>
        <w:ind w:firstLine="709"/>
        <w:jc w:val="right"/>
        <w:rPr>
          <w:rFonts w:ascii="Times New Roman" w:hAnsi="Times New Roman" w:cs="Times New Roman"/>
          <w:iCs/>
          <w:sz w:val="28"/>
          <w:szCs w:val="28"/>
        </w:rPr>
      </w:pPr>
      <w:r w:rsidRPr="00F81C84">
        <w:rPr>
          <w:rFonts w:ascii="Times New Roman" w:hAnsi="Times New Roman" w:cs="Times New Roman"/>
          <w:i/>
          <w:sz w:val="28"/>
          <w:szCs w:val="28"/>
        </w:rPr>
        <w:t>V = L · B · H.</w:t>
      </w:r>
      <w:r>
        <w:rPr>
          <w:rFonts w:ascii="Times New Roman" w:hAnsi="Times New Roman" w:cs="Times New Roman"/>
          <w:i/>
          <w:sz w:val="28"/>
          <w:szCs w:val="28"/>
        </w:rPr>
        <w:t xml:space="preserve">                                                  </w:t>
      </w:r>
      <w:r>
        <w:rPr>
          <w:rFonts w:ascii="Times New Roman" w:hAnsi="Times New Roman" w:cs="Times New Roman"/>
          <w:iCs/>
          <w:sz w:val="28"/>
          <w:szCs w:val="28"/>
        </w:rPr>
        <w:t>(1)</w:t>
      </w:r>
    </w:p>
    <w:p w14:paraId="666E324D"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При відомій насипній щільності картоплі </w:t>
      </w:r>
      <w:proofErr w:type="spellStart"/>
      <w:r w:rsidRPr="00F81C84">
        <w:rPr>
          <w:rFonts w:ascii="Times New Roman" w:hAnsi="Times New Roman" w:cs="Times New Roman"/>
          <w:sz w:val="28"/>
          <w:szCs w:val="28"/>
        </w:rPr>
        <w:t>ρн</w:t>
      </w:r>
      <w:proofErr w:type="spellEnd"/>
      <w:r w:rsidRPr="00F81C84">
        <w:rPr>
          <w:rFonts w:ascii="Times New Roman" w:hAnsi="Times New Roman" w:cs="Times New Roman"/>
          <w:sz w:val="28"/>
          <w:szCs w:val="28"/>
        </w:rPr>
        <w:t xml:space="preserve"> орієнтовна місткість контейнера може бути визначена залежністю:</w:t>
      </w:r>
    </w:p>
    <w:p w14:paraId="2C8C984E" w14:textId="71DC08AC" w:rsidR="00F81C84" w:rsidRPr="00F81C84" w:rsidRDefault="00F81C84" w:rsidP="00280B55">
      <w:pPr>
        <w:spacing w:after="0" w:line="276" w:lineRule="auto"/>
        <w:ind w:firstLine="709"/>
        <w:jc w:val="right"/>
        <w:rPr>
          <w:rFonts w:ascii="Times New Roman" w:hAnsi="Times New Roman" w:cs="Times New Roman"/>
          <w:sz w:val="28"/>
          <w:szCs w:val="28"/>
        </w:rPr>
      </w:pPr>
      <w:r w:rsidRPr="00F81C84">
        <w:rPr>
          <w:rFonts w:ascii="Times New Roman" w:hAnsi="Times New Roman" w:cs="Times New Roman"/>
          <w:i/>
          <w:sz w:val="28"/>
          <w:szCs w:val="28"/>
        </w:rPr>
        <w:t xml:space="preserve">M = </w:t>
      </w:r>
      <w:proofErr w:type="spellStart"/>
      <w:r w:rsidRPr="00F81C84">
        <w:rPr>
          <w:rFonts w:ascii="Times New Roman" w:hAnsi="Times New Roman" w:cs="Times New Roman"/>
          <w:i/>
          <w:sz w:val="28"/>
          <w:szCs w:val="28"/>
        </w:rPr>
        <w:t>ρ</w:t>
      </w:r>
      <w:r w:rsidRPr="002B3148">
        <w:rPr>
          <w:rFonts w:ascii="Times New Roman" w:hAnsi="Times New Roman" w:cs="Times New Roman"/>
          <w:i/>
          <w:sz w:val="28"/>
          <w:szCs w:val="28"/>
          <w:vertAlign w:val="subscript"/>
        </w:rPr>
        <w:t>н</w:t>
      </w:r>
      <w:proofErr w:type="spellEnd"/>
      <w:r w:rsidRPr="00F81C84">
        <w:rPr>
          <w:rFonts w:ascii="Times New Roman" w:hAnsi="Times New Roman" w:cs="Times New Roman"/>
          <w:i/>
          <w:sz w:val="28"/>
          <w:szCs w:val="28"/>
        </w:rPr>
        <w:t xml:space="preserve"> · V,</w:t>
      </w:r>
      <w:r w:rsidR="002B3148">
        <w:rPr>
          <w:rFonts w:ascii="Times New Roman" w:hAnsi="Times New Roman" w:cs="Times New Roman"/>
          <w:i/>
          <w:sz w:val="28"/>
          <w:szCs w:val="28"/>
        </w:rPr>
        <w:t xml:space="preserve">                                                         </w:t>
      </w:r>
      <w:r w:rsidR="002B3148" w:rsidRPr="002B3148">
        <w:rPr>
          <w:rFonts w:ascii="Times New Roman" w:hAnsi="Times New Roman" w:cs="Times New Roman"/>
          <w:iCs/>
          <w:sz w:val="28"/>
          <w:szCs w:val="28"/>
        </w:rPr>
        <w:t>(2)</w:t>
      </w:r>
    </w:p>
    <w:p w14:paraId="28BBA421"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lastRenderedPageBreak/>
        <w:t xml:space="preserve">де </w:t>
      </w:r>
      <w:r w:rsidRPr="002B3148">
        <w:rPr>
          <w:rFonts w:ascii="Times New Roman" w:hAnsi="Times New Roman" w:cs="Times New Roman"/>
          <w:i/>
          <w:iCs/>
          <w:sz w:val="28"/>
          <w:szCs w:val="28"/>
        </w:rPr>
        <w:t>M</w:t>
      </w:r>
      <w:r w:rsidRPr="00F81C84">
        <w:rPr>
          <w:rFonts w:ascii="Times New Roman" w:hAnsi="Times New Roman" w:cs="Times New Roman"/>
          <w:sz w:val="28"/>
          <w:szCs w:val="28"/>
        </w:rPr>
        <w:t xml:space="preserve"> – маса картоплі в контейнері, кг; </w:t>
      </w:r>
      <w:proofErr w:type="spellStart"/>
      <w:r w:rsidRPr="002B3148">
        <w:rPr>
          <w:rFonts w:ascii="Times New Roman" w:hAnsi="Times New Roman" w:cs="Times New Roman"/>
          <w:i/>
          <w:iCs/>
          <w:sz w:val="28"/>
          <w:szCs w:val="28"/>
        </w:rPr>
        <w:t>ρ</w:t>
      </w:r>
      <w:r w:rsidRPr="002B3148">
        <w:rPr>
          <w:rFonts w:ascii="Times New Roman" w:hAnsi="Times New Roman" w:cs="Times New Roman"/>
          <w:i/>
          <w:iCs/>
          <w:sz w:val="28"/>
          <w:szCs w:val="28"/>
          <w:vertAlign w:val="subscript"/>
        </w:rPr>
        <w:t>н</w:t>
      </w:r>
      <w:proofErr w:type="spellEnd"/>
      <w:r w:rsidRPr="00F81C84">
        <w:rPr>
          <w:rFonts w:ascii="Times New Roman" w:hAnsi="Times New Roman" w:cs="Times New Roman"/>
          <w:sz w:val="28"/>
          <w:szCs w:val="28"/>
        </w:rPr>
        <w:t xml:space="preserve"> – насипна щільність картоплі, кг/м³.</w:t>
      </w:r>
    </w:p>
    <w:p w14:paraId="41945DE1"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Зі збільшенням місткості контейнера зменшується кількість транспортно-складських одиниць, необхідних для розміщення певної маси продукції, однак одночасно збільшується об’єм бульб, через який необхідно забезпечити рівномірний рух вентиляційного повітря. Тому максимальне збільшення місткості без урахування умов </w:t>
      </w:r>
      <w:proofErr w:type="spellStart"/>
      <w:r w:rsidRPr="00F81C84">
        <w:rPr>
          <w:rFonts w:ascii="Times New Roman" w:hAnsi="Times New Roman" w:cs="Times New Roman"/>
          <w:sz w:val="28"/>
          <w:szCs w:val="28"/>
        </w:rPr>
        <w:t>тепломасообміну</w:t>
      </w:r>
      <w:proofErr w:type="spellEnd"/>
      <w:r w:rsidRPr="00F81C84">
        <w:rPr>
          <w:rFonts w:ascii="Times New Roman" w:hAnsi="Times New Roman" w:cs="Times New Roman"/>
          <w:sz w:val="28"/>
          <w:szCs w:val="28"/>
        </w:rPr>
        <w:t xml:space="preserve"> не може розглядатися як раціональний напрям удосконалення конструкції.</w:t>
      </w:r>
    </w:p>
    <w:p w14:paraId="73E25D0C"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Особливо важливим геометричним параметром є висота контейнера. Збільшення висоти шару картоплі призводить до подовження шляху проходження вентиляційного повітря через </w:t>
      </w:r>
      <w:proofErr w:type="spellStart"/>
      <w:r w:rsidRPr="00F81C84">
        <w:rPr>
          <w:rFonts w:ascii="Times New Roman" w:hAnsi="Times New Roman" w:cs="Times New Roman"/>
          <w:sz w:val="28"/>
          <w:szCs w:val="28"/>
        </w:rPr>
        <w:t>міжбульбовий</w:t>
      </w:r>
      <w:proofErr w:type="spellEnd"/>
      <w:r w:rsidRPr="00F81C84">
        <w:rPr>
          <w:rFonts w:ascii="Times New Roman" w:hAnsi="Times New Roman" w:cs="Times New Roman"/>
          <w:sz w:val="28"/>
          <w:szCs w:val="28"/>
        </w:rPr>
        <w:t xml:space="preserve"> простір та зростання аеродинамічного опору. Дослідження процесів охолодження картоплі показують, що висота та об’єм завантаження суттєво впливають на тривалість охолодження продукту. Зі збільшенням висоти штабеля час досягнення необхідної температури збільшується, тоді як збільшення відношення ширини до висоти сприяє скороченню часу охолодження [3]. Хоча зазначені закономірності були досліджені для штабельного розміщення картоплі, фізичні принципи перенесення теплоти та повітря через пористий шар дозволяють враховувати їх і під час обґрунтування геометрії контейнерів.</w:t>
      </w:r>
    </w:p>
    <w:p w14:paraId="4E188D2B"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За недостатнього повітрообміну в центральних зонах контейнера можуть формуватися ділянки з підвищеною температурою та вологістю. Це пов’язано з виділенням теплоти й водяної пари в процесі дихання бульб. Нерівномірний розподіл повітря призводить до просторової неоднорідності температури, вологості та швидкості видалення вологи. CFD-дослідження картоплесховищ підтверджують, що нерівномірність повітряних потоків є причиною виникнення зон надмірного зневоднення, локального нагрівання та конденсації вологи, що в кінцевому підсумку збільшує кількісні й якісні втрати продукції [4].</w:t>
      </w:r>
    </w:p>
    <w:p w14:paraId="1EEC958C"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Отже, за однакової місткості перевагу з позиції повітрообміну може мати контейнер із меншою висотою шару картоплі та більшою площею основи. У такому випадку скорочується максимальний шлях проходження повітря крізь бульбову масу. Разом із тим надмірне збільшення довжини та ширини контейнера ускладнює його транспортування, штабелювання і механізоване переміщення. Тому геометричні розміри мають визначатися на основі комплексного критерію, що враховує місткість, рівномірність вентилювання, механічну міцність і технологічність роботи з контейнером.</w:t>
      </w:r>
    </w:p>
    <w:p w14:paraId="7531D70D"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Важливим показником для оцінки геометрії може бути відношення площі основи контейнера до його висоти. За інших однакових умов збільшення площі основи при зменшенні висоти шару потенційно сприяє вирівнюванню </w:t>
      </w:r>
      <w:r w:rsidRPr="00F81C84">
        <w:rPr>
          <w:rFonts w:ascii="Times New Roman" w:hAnsi="Times New Roman" w:cs="Times New Roman"/>
          <w:sz w:val="28"/>
          <w:szCs w:val="28"/>
        </w:rPr>
        <w:lastRenderedPageBreak/>
        <w:t>температурного поля. Проте ефективність такого рішення залежить від розташування вентиляційних отворів у днищі та бокових стінках.</w:t>
      </w:r>
    </w:p>
    <w:p w14:paraId="1413FA99"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Результати сучасних чисельних досліджень руху повітря через картоплю, розміщену в пластикових контейнерах, підтверджують значну неоднорідність структури насипу та потоків повітря всередині тари. Застосування поєднаного CFD–DEM моделювання показало, що зміна швидкості повітря суттєво впливає як на тривалість охолодження, так і на його рівномірність. У конкретній експериментальній системі збільшення швидкості вхідного повітря від 1,0 до 1,5 м/с суттєво підвищувало ефективність охолодження, тоді як подальше підвищення швидкості забезпечувало значно менший додатковий ефект і збільшувало енерговитрати [7]. Це підтверджує необхідність узгодження розмірів контейнера та вентиляційних отворів із параметрами системи вентилювання.</w:t>
      </w:r>
    </w:p>
    <w:p w14:paraId="5D817036"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При цьому збільшення інтенсивності вентиляції не завжди забезпечує зменшення природних втрат. Надмірний рух ненасиченого вологою повітря навколо поверхні бульб активізує процес транспірації. Тому вентиляційна система повинна забезпечувати достатнє відведення теплоти дихання, але не створювати надмірного осушувального ефекту. Експериментальні дослідження різних стратегій вентиляції картоплі підтвердили, що режим повітрообміну впливає на втрати маси протягом тривалого зберігання [5].</w:t>
      </w:r>
    </w:p>
    <w:p w14:paraId="49BA9D09"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Таким чином, вплив місткості контейнера на природні втрати не є прямолінійним. Він реалізується через взаємозв’язок місткості з висотою шару, пористістю насипу, довжиною шляху руху повітря, площею контакту продукції з вентиляційним потоком та рівномірністю </w:t>
      </w:r>
      <w:proofErr w:type="spellStart"/>
      <w:r w:rsidRPr="00F81C84">
        <w:rPr>
          <w:rFonts w:ascii="Times New Roman" w:hAnsi="Times New Roman" w:cs="Times New Roman"/>
          <w:sz w:val="28"/>
          <w:szCs w:val="28"/>
        </w:rPr>
        <w:t>температурно-вологісного</w:t>
      </w:r>
      <w:proofErr w:type="spellEnd"/>
      <w:r w:rsidRPr="00F81C84">
        <w:rPr>
          <w:rFonts w:ascii="Times New Roman" w:hAnsi="Times New Roman" w:cs="Times New Roman"/>
          <w:sz w:val="28"/>
          <w:szCs w:val="28"/>
        </w:rPr>
        <w:t xml:space="preserve"> поля.</w:t>
      </w:r>
    </w:p>
    <w:p w14:paraId="58D48023" w14:textId="7C790745" w:rsidR="00F81C84" w:rsidRPr="00F81C84" w:rsidRDefault="00F81C84" w:rsidP="00280B55">
      <w:pPr>
        <w:spacing w:after="0" w:line="276" w:lineRule="auto"/>
        <w:jc w:val="right"/>
        <w:rPr>
          <w:rFonts w:ascii="Times New Roman" w:hAnsi="Times New Roman" w:cs="Times New Roman"/>
          <w:sz w:val="28"/>
          <w:szCs w:val="28"/>
        </w:rPr>
      </w:pPr>
      <w:r w:rsidRPr="00F81C84">
        <w:rPr>
          <w:rFonts w:ascii="Times New Roman" w:hAnsi="Times New Roman" w:cs="Times New Roman"/>
          <w:sz w:val="28"/>
          <w:szCs w:val="28"/>
        </w:rPr>
        <w:t>Таблиця 1</w:t>
      </w:r>
    </w:p>
    <w:p w14:paraId="17273ECF" w14:textId="3CDAB954" w:rsidR="00F81C84" w:rsidRPr="00F81C84" w:rsidRDefault="00F81C84" w:rsidP="00280B55">
      <w:pPr>
        <w:spacing w:after="0" w:line="276" w:lineRule="auto"/>
        <w:jc w:val="center"/>
        <w:rPr>
          <w:rFonts w:ascii="Times New Roman" w:hAnsi="Times New Roman" w:cs="Times New Roman"/>
          <w:sz w:val="28"/>
          <w:szCs w:val="28"/>
        </w:rPr>
      </w:pPr>
      <w:r w:rsidRPr="00F81C84">
        <w:rPr>
          <w:rFonts w:ascii="Times New Roman" w:hAnsi="Times New Roman" w:cs="Times New Roman"/>
          <w:sz w:val="28"/>
          <w:szCs w:val="28"/>
        </w:rPr>
        <w:t>Основні закономірності впливу геометричних параметрів</w:t>
      </w:r>
    </w:p>
    <w:tbl>
      <w:tblPr>
        <w:tblStyle w:val="ae"/>
        <w:tblW w:w="0" w:type="auto"/>
        <w:jc w:val="center"/>
        <w:tblLook w:val="04A0" w:firstRow="1" w:lastRow="0" w:firstColumn="1" w:lastColumn="0" w:noHBand="0" w:noVBand="1"/>
      </w:tblPr>
      <w:tblGrid>
        <w:gridCol w:w="2689"/>
        <w:gridCol w:w="3609"/>
        <w:gridCol w:w="3195"/>
      </w:tblGrid>
      <w:tr w:rsidR="00F81C84" w:rsidRPr="00F81C84" w14:paraId="70A9EED7" w14:textId="77777777" w:rsidTr="00F81C84">
        <w:trPr>
          <w:jc w:val="center"/>
        </w:trPr>
        <w:tc>
          <w:tcPr>
            <w:tcW w:w="2689" w:type="dxa"/>
            <w:vAlign w:val="center"/>
          </w:tcPr>
          <w:p w14:paraId="57A14B30" w14:textId="77777777" w:rsidR="00F81C84" w:rsidRPr="00F81C84" w:rsidRDefault="00F81C84" w:rsidP="00280B55">
            <w:pPr>
              <w:spacing w:line="276" w:lineRule="auto"/>
              <w:jc w:val="center"/>
              <w:rPr>
                <w:rFonts w:ascii="Times New Roman" w:hAnsi="Times New Roman" w:cs="Times New Roman"/>
                <w:bCs/>
                <w:sz w:val="28"/>
                <w:szCs w:val="28"/>
                <w:lang w:val="uk-UA"/>
              </w:rPr>
            </w:pPr>
            <w:r w:rsidRPr="00F81C84">
              <w:rPr>
                <w:rFonts w:ascii="Times New Roman" w:hAnsi="Times New Roman" w:cs="Times New Roman"/>
                <w:bCs/>
                <w:sz w:val="28"/>
                <w:szCs w:val="28"/>
                <w:lang w:val="uk-UA"/>
              </w:rPr>
              <w:t>Параметр контейнера</w:t>
            </w:r>
          </w:p>
        </w:tc>
        <w:tc>
          <w:tcPr>
            <w:tcW w:w="3609" w:type="dxa"/>
            <w:vAlign w:val="center"/>
          </w:tcPr>
          <w:p w14:paraId="61CE4EEC" w14:textId="77777777" w:rsidR="00F81C84" w:rsidRPr="00F81C84" w:rsidRDefault="00F81C84" w:rsidP="00280B55">
            <w:pPr>
              <w:spacing w:line="276" w:lineRule="auto"/>
              <w:jc w:val="center"/>
              <w:rPr>
                <w:rFonts w:ascii="Times New Roman" w:hAnsi="Times New Roman" w:cs="Times New Roman"/>
                <w:bCs/>
                <w:sz w:val="28"/>
                <w:szCs w:val="28"/>
                <w:lang w:val="uk-UA"/>
              </w:rPr>
            </w:pPr>
            <w:r w:rsidRPr="00F81C84">
              <w:rPr>
                <w:rFonts w:ascii="Times New Roman" w:hAnsi="Times New Roman" w:cs="Times New Roman"/>
                <w:bCs/>
                <w:sz w:val="28"/>
                <w:szCs w:val="28"/>
                <w:lang w:val="uk-UA"/>
              </w:rPr>
              <w:t>Наслідок зміни параметра</w:t>
            </w:r>
          </w:p>
        </w:tc>
        <w:tc>
          <w:tcPr>
            <w:tcW w:w="3195" w:type="dxa"/>
            <w:vAlign w:val="center"/>
          </w:tcPr>
          <w:p w14:paraId="42B68F72" w14:textId="77777777" w:rsidR="00F81C84" w:rsidRPr="00F81C84" w:rsidRDefault="00F81C84" w:rsidP="00280B55">
            <w:pPr>
              <w:spacing w:line="276" w:lineRule="auto"/>
              <w:jc w:val="center"/>
              <w:rPr>
                <w:rFonts w:ascii="Times New Roman" w:hAnsi="Times New Roman" w:cs="Times New Roman"/>
                <w:bCs/>
                <w:sz w:val="28"/>
                <w:szCs w:val="28"/>
                <w:lang w:val="uk-UA"/>
              </w:rPr>
            </w:pPr>
            <w:r w:rsidRPr="00F81C84">
              <w:rPr>
                <w:rFonts w:ascii="Times New Roman" w:hAnsi="Times New Roman" w:cs="Times New Roman"/>
                <w:bCs/>
                <w:sz w:val="28"/>
                <w:szCs w:val="28"/>
                <w:lang w:val="uk-UA"/>
              </w:rPr>
              <w:t>Можливий вплив на природні втрати</w:t>
            </w:r>
          </w:p>
        </w:tc>
      </w:tr>
      <w:tr w:rsidR="00F81C84" w:rsidRPr="00F81C84" w14:paraId="2BC8568A" w14:textId="77777777" w:rsidTr="00F81C84">
        <w:trPr>
          <w:jc w:val="center"/>
        </w:trPr>
        <w:tc>
          <w:tcPr>
            <w:tcW w:w="2689" w:type="dxa"/>
            <w:vAlign w:val="center"/>
          </w:tcPr>
          <w:p w14:paraId="423C938F"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Збільшення місткості</w:t>
            </w:r>
          </w:p>
        </w:tc>
        <w:tc>
          <w:tcPr>
            <w:tcW w:w="3609" w:type="dxa"/>
            <w:vAlign w:val="center"/>
          </w:tcPr>
          <w:p w14:paraId="28F5ACB1"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Збільшення маси продукції та тепловиділення в одному контейнері</w:t>
            </w:r>
          </w:p>
        </w:tc>
        <w:tc>
          <w:tcPr>
            <w:tcW w:w="3195" w:type="dxa"/>
            <w:vAlign w:val="center"/>
          </w:tcPr>
          <w:p w14:paraId="73EED0AC"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За недостатньої вентиляції – збільшення втрат</w:t>
            </w:r>
          </w:p>
        </w:tc>
      </w:tr>
      <w:tr w:rsidR="00F81C84" w:rsidRPr="00F81C84" w14:paraId="1DCE85DA" w14:textId="77777777" w:rsidTr="00F81C84">
        <w:trPr>
          <w:jc w:val="center"/>
        </w:trPr>
        <w:tc>
          <w:tcPr>
            <w:tcW w:w="2689" w:type="dxa"/>
            <w:vAlign w:val="center"/>
          </w:tcPr>
          <w:p w14:paraId="3FACAFF1"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Збільшення висоти</w:t>
            </w:r>
          </w:p>
        </w:tc>
        <w:tc>
          <w:tcPr>
            <w:tcW w:w="3609" w:type="dxa"/>
            <w:vAlign w:val="center"/>
          </w:tcPr>
          <w:p w14:paraId="5EE69926"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Зростання довжини шляху повітря та аеродинамічного опору</w:t>
            </w:r>
          </w:p>
        </w:tc>
        <w:tc>
          <w:tcPr>
            <w:tcW w:w="3195" w:type="dxa"/>
            <w:vAlign w:val="center"/>
          </w:tcPr>
          <w:p w14:paraId="4F8E3686"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Імовірне збільшення неоднорідності температури та втрат</w:t>
            </w:r>
          </w:p>
        </w:tc>
      </w:tr>
      <w:tr w:rsidR="00F81C84" w:rsidRPr="00F81C84" w14:paraId="0DB3AA71" w14:textId="77777777" w:rsidTr="00F81C84">
        <w:trPr>
          <w:jc w:val="center"/>
        </w:trPr>
        <w:tc>
          <w:tcPr>
            <w:tcW w:w="2689" w:type="dxa"/>
            <w:vAlign w:val="center"/>
          </w:tcPr>
          <w:p w14:paraId="16F1C780"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Збільшення площі основи при незмінному об’ємі</w:t>
            </w:r>
          </w:p>
        </w:tc>
        <w:tc>
          <w:tcPr>
            <w:tcW w:w="3609" w:type="dxa"/>
            <w:vAlign w:val="center"/>
          </w:tcPr>
          <w:p w14:paraId="547F4208"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Зменшення висоти шару</w:t>
            </w:r>
          </w:p>
        </w:tc>
        <w:tc>
          <w:tcPr>
            <w:tcW w:w="3195" w:type="dxa"/>
            <w:vAlign w:val="center"/>
          </w:tcPr>
          <w:p w14:paraId="31150027"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Поліпшення рівномірності вентилювання</w:t>
            </w:r>
          </w:p>
        </w:tc>
      </w:tr>
      <w:tr w:rsidR="00F81C84" w:rsidRPr="00F81C84" w14:paraId="7072780F" w14:textId="77777777" w:rsidTr="00F81C84">
        <w:trPr>
          <w:jc w:val="center"/>
        </w:trPr>
        <w:tc>
          <w:tcPr>
            <w:tcW w:w="2689" w:type="dxa"/>
            <w:vAlign w:val="center"/>
          </w:tcPr>
          <w:p w14:paraId="409E7576"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lastRenderedPageBreak/>
              <w:t>Недостатня площа вентиляційних отворів</w:t>
            </w:r>
          </w:p>
        </w:tc>
        <w:tc>
          <w:tcPr>
            <w:tcW w:w="3609" w:type="dxa"/>
            <w:vAlign w:val="center"/>
          </w:tcPr>
          <w:p w14:paraId="1A0D037D"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Обмеження руху повітря</w:t>
            </w:r>
          </w:p>
        </w:tc>
        <w:tc>
          <w:tcPr>
            <w:tcW w:w="3195" w:type="dxa"/>
            <w:vAlign w:val="center"/>
          </w:tcPr>
          <w:p w14:paraId="004BA12A"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Локальне нагрівання, конденсація, зростання втрат</w:t>
            </w:r>
          </w:p>
        </w:tc>
      </w:tr>
      <w:tr w:rsidR="00F81C84" w:rsidRPr="00F81C84" w14:paraId="516372DF" w14:textId="77777777" w:rsidTr="00F81C84">
        <w:trPr>
          <w:jc w:val="center"/>
        </w:trPr>
        <w:tc>
          <w:tcPr>
            <w:tcW w:w="2689" w:type="dxa"/>
            <w:vAlign w:val="center"/>
          </w:tcPr>
          <w:p w14:paraId="7274D34E"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Надмірна площа отворів та швидкість повітря</w:t>
            </w:r>
          </w:p>
        </w:tc>
        <w:tc>
          <w:tcPr>
            <w:tcW w:w="3609" w:type="dxa"/>
            <w:vAlign w:val="center"/>
          </w:tcPr>
          <w:p w14:paraId="06DB494E"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Інтенсифікація масообміну</w:t>
            </w:r>
          </w:p>
        </w:tc>
        <w:tc>
          <w:tcPr>
            <w:tcW w:w="3195" w:type="dxa"/>
            <w:vAlign w:val="center"/>
          </w:tcPr>
          <w:p w14:paraId="2597F374"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Можливе збільшення втрат вологи</w:t>
            </w:r>
          </w:p>
        </w:tc>
      </w:tr>
      <w:tr w:rsidR="00F81C84" w:rsidRPr="00F81C84" w14:paraId="70161A05" w14:textId="77777777" w:rsidTr="00F81C84">
        <w:trPr>
          <w:jc w:val="center"/>
        </w:trPr>
        <w:tc>
          <w:tcPr>
            <w:tcW w:w="2689" w:type="dxa"/>
            <w:vAlign w:val="center"/>
          </w:tcPr>
          <w:p w14:paraId="6F3AA4A8"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Раціональне співвідношення L:B:H</w:t>
            </w:r>
          </w:p>
        </w:tc>
        <w:tc>
          <w:tcPr>
            <w:tcW w:w="3609" w:type="dxa"/>
            <w:vAlign w:val="center"/>
          </w:tcPr>
          <w:p w14:paraId="37CBC475"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Вирівнювання повітряного й температурного поля</w:t>
            </w:r>
          </w:p>
        </w:tc>
        <w:tc>
          <w:tcPr>
            <w:tcW w:w="3195" w:type="dxa"/>
            <w:vAlign w:val="center"/>
          </w:tcPr>
          <w:p w14:paraId="1F3C870F" w14:textId="77777777" w:rsidR="00F81C84" w:rsidRPr="00F81C84" w:rsidRDefault="00F81C84" w:rsidP="00280B55">
            <w:pPr>
              <w:spacing w:line="276" w:lineRule="auto"/>
              <w:rPr>
                <w:rFonts w:ascii="Times New Roman" w:hAnsi="Times New Roman" w:cs="Times New Roman"/>
                <w:sz w:val="28"/>
                <w:szCs w:val="28"/>
                <w:lang w:val="uk-UA"/>
              </w:rPr>
            </w:pPr>
            <w:r w:rsidRPr="00F81C84">
              <w:rPr>
                <w:rFonts w:ascii="Times New Roman" w:hAnsi="Times New Roman" w:cs="Times New Roman"/>
                <w:sz w:val="28"/>
                <w:szCs w:val="28"/>
                <w:lang w:val="uk-UA"/>
              </w:rPr>
              <w:t>Зниження природних втрат</w:t>
            </w:r>
          </w:p>
        </w:tc>
      </w:tr>
    </w:tbl>
    <w:p w14:paraId="1AF12E46"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Для кількісної оцінки впливу конструктивних параметрів у магістерському дослідженні доцільно визначати відносні природні втрати маси за залежністю:</w:t>
      </w:r>
    </w:p>
    <w:p w14:paraId="31890208" w14:textId="5A02BC68" w:rsidR="00F81C84" w:rsidRPr="00F81C84" w:rsidRDefault="00F81C84" w:rsidP="00280B55">
      <w:pPr>
        <w:spacing w:after="0" w:line="276" w:lineRule="auto"/>
        <w:jc w:val="right"/>
        <w:rPr>
          <w:rFonts w:ascii="Times New Roman" w:hAnsi="Times New Roman" w:cs="Times New Roman"/>
          <w:sz w:val="28"/>
          <w:szCs w:val="28"/>
        </w:rPr>
      </w:pPr>
      <w:r w:rsidRPr="00F81C84">
        <w:rPr>
          <w:rFonts w:ascii="Times New Roman" w:hAnsi="Times New Roman" w:cs="Times New Roman"/>
          <w:i/>
          <w:sz w:val="28"/>
          <w:szCs w:val="28"/>
        </w:rPr>
        <w:t>P = ((m</w:t>
      </w:r>
      <w:r w:rsidR="002B3148" w:rsidRPr="002B3148">
        <w:rPr>
          <w:rFonts w:ascii="Times New Roman" w:hAnsi="Times New Roman" w:cs="Times New Roman"/>
          <w:i/>
          <w:sz w:val="28"/>
          <w:szCs w:val="28"/>
          <w:vertAlign w:val="subscript"/>
        </w:rPr>
        <w:t>0</w:t>
      </w:r>
      <w:r w:rsidRPr="00F81C84">
        <w:rPr>
          <w:rFonts w:ascii="Times New Roman" w:hAnsi="Times New Roman" w:cs="Times New Roman"/>
          <w:i/>
          <w:sz w:val="28"/>
          <w:szCs w:val="28"/>
        </w:rPr>
        <w:t xml:space="preserve"> – </w:t>
      </w:r>
      <w:proofErr w:type="spellStart"/>
      <w:r w:rsidRPr="00F81C84">
        <w:rPr>
          <w:rFonts w:ascii="Times New Roman" w:hAnsi="Times New Roman" w:cs="Times New Roman"/>
          <w:i/>
          <w:sz w:val="28"/>
          <w:szCs w:val="28"/>
        </w:rPr>
        <w:t>m</w:t>
      </w:r>
      <w:r w:rsidRPr="002B3148">
        <w:rPr>
          <w:rFonts w:ascii="Times New Roman" w:hAnsi="Times New Roman" w:cs="Times New Roman"/>
          <w:i/>
          <w:sz w:val="28"/>
          <w:szCs w:val="28"/>
          <w:vertAlign w:val="subscript"/>
        </w:rPr>
        <w:t>τ</w:t>
      </w:r>
      <w:proofErr w:type="spellEnd"/>
      <w:r w:rsidRPr="00F81C84">
        <w:rPr>
          <w:rFonts w:ascii="Times New Roman" w:hAnsi="Times New Roman" w:cs="Times New Roman"/>
          <w:i/>
          <w:sz w:val="28"/>
          <w:szCs w:val="28"/>
        </w:rPr>
        <w:t>) / m₀) · 100 %,</w:t>
      </w:r>
      <w:r w:rsidR="002B3148">
        <w:rPr>
          <w:rFonts w:ascii="Times New Roman" w:hAnsi="Times New Roman" w:cs="Times New Roman"/>
          <w:i/>
          <w:sz w:val="28"/>
          <w:szCs w:val="28"/>
        </w:rPr>
        <w:t xml:space="preserve">                                     </w:t>
      </w:r>
      <w:r w:rsidR="002B3148" w:rsidRPr="002B3148">
        <w:rPr>
          <w:rFonts w:ascii="Times New Roman" w:hAnsi="Times New Roman" w:cs="Times New Roman"/>
          <w:iCs/>
          <w:sz w:val="28"/>
          <w:szCs w:val="28"/>
        </w:rPr>
        <w:t>(3)</w:t>
      </w:r>
    </w:p>
    <w:p w14:paraId="701FB522" w14:textId="6983C1DA"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де </w:t>
      </w:r>
      <w:r w:rsidRPr="002B3148">
        <w:rPr>
          <w:rFonts w:ascii="Times New Roman" w:hAnsi="Times New Roman" w:cs="Times New Roman"/>
          <w:i/>
          <w:iCs/>
          <w:sz w:val="28"/>
          <w:szCs w:val="28"/>
        </w:rPr>
        <w:t>P</w:t>
      </w:r>
      <w:r w:rsidRPr="00F81C84">
        <w:rPr>
          <w:rFonts w:ascii="Times New Roman" w:hAnsi="Times New Roman" w:cs="Times New Roman"/>
          <w:sz w:val="28"/>
          <w:szCs w:val="28"/>
        </w:rPr>
        <w:t xml:space="preserve"> – природні втрати маси, %; </w:t>
      </w:r>
      <w:r w:rsidRPr="002B3148">
        <w:rPr>
          <w:rFonts w:ascii="Times New Roman" w:hAnsi="Times New Roman" w:cs="Times New Roman"/>
          <w:i/>
          <w:iCs/>
          <w:sz w:val="28"/>
          <w:szCs w:val="28"/>
        </w:rPr>
        <w:t>m</w:t>
      </w:r>
      <w:r w:rsidR="002B3148" w:rsidRPr="002B3148">
        <w:rPr>
          <w:rFonts w:ascii="Times New Roman" w:hAnsi="Times New Roman" w:cs="Times New Roman"/>
          <w:i/>
          <w:iCs/>
          <w:sz w:val="28"/>
          <w:szCs w:val="28"/>
          <w:vertAlign w:val="subscript"/>
        </w:rPr>
        <w:t>0</w:t>
      </w:r>
      <w:r w:rsidRPr="00F81C84">
        <w:rPr>
          <w:rFonts w:ascii="Times New Roman" w:hAnsi="Times New Roman" w:cs="Times New Roman"/>
          <w:sz w:val="28"/>
          <w:szCs w:val="28"/>
        </w:rPr>
        <w:t xml:space="preserve"> – початкова маса картоплі, кг</w:t>
      </w:r>
      <w:r w:rsidRPr="002B3148">
        <w:rPr>
          <w:rFonts w:ascii="Times New Roman" w:hAnsi="Times New Roman" w:cs="Times New Roman"/>
          <w:sz w:val="28"/>
          <w:szCs w:val="28"/>
        </w:rPr>
        <w:t>;</w:t>
      </w:r>
      <w:r w:rsidRPr="002B3148">
        <w:rPr>
          <w:rFonts w:ascii="Times New Roman" w:hAnsi="Times New Roman" w:cs="Times New Roman"/>
          <w:i/>
          <w:iCs/>
          <w:sz w:val="28"/>
          <w:szCs w:val="28"/>
        </w:rPr>
        <w:t xml:space="preserve"> </w:t>
      </w:r>
      <w:proofErr w:type="spellStart"/>
      <w:r w:rsidRPr="002B3148">
        <w:rPr>
          <w:rFonts w:ascii="Times New Roman" w:hAnsi="Times New Roman" w:cs="Times New Roman"/>
          <w:i/>
          <w:iCs/>
          <w:sz w:val="28"/>
          <w:szCs w:val="28"/>
        </w:rPr>
        <w:t>m</w:t>
      </w:r>
      <w:r w:rsidRPr="002B3148">
        <w:rPr>
          <w:rFonts w:ascii="Times New Roman" w:hAnsi="Times New Roman" w:cs="Times New Roman"/>
          <w:i/>
          <w:iCs/>
          <w:sz w:val="28"/>
          <w:szCs w:val="28"/>
          <w:vertAlign w:val="subscript"/>
        </w:rPr>
        <w:t>τ</w:t>
      </w:r>
      <w:proofErr w:type="spellEnd"/>
      <w:r w:rsidRPr="00F81C84">
        <w:rPr>
          <w:rFonts w:ascii="Times New Roman" w:hAnsi="Times New Roman" w:cs="Times New Roman"/>
          <w:sz w:val="28"/>
          <w:szCs w:val="28"/>
        </w:rPr>
        <w:t xml:space="preserve"> – маса картоплі після певної тривалості зберігання, кг.</w:t>
      </w:r>
    </w:p>
    <w:p w14:paraId="0B74DD74"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Як фактори експерименту доцільно прийняти місткість контейнера M, його висоту </w:t>
      </w:r>
      <w:r w:rsidRPr="002B3148">
        <w:rPr>
          <w:rFonts w:ascii="Times New Roman" w:hAnsi="Times New Roman" w:cs="Times New Roman"/>
          <w:i/>
          <w:iCs/>
          <w:sz w:val="28"/>
          <w:szCs w:val="28"/>
        </w:rPr>
        <w:t>H</w:t>
      </w:r>
      <w:r w:rsidRPr="00F81C84">
        <w:rPr>
          <w:rFonts w:ascii="Times New Roman" w:hAnsi="Times New Roman" w:cs="Times New Roman"/>
          <w:sz w:val="28"/>
          <w:szCs w:val="28"/>
        </w:rPr>
        <w:t xml:space="preserve">, ширину </w:t>
      </w:r>
      <w:r w:rsidRPr="002B3148">
        <w:rPr>
          <w:rFonts w:ascii="Times New Roman" w:hAnsi="Times New Roman" w:cs="Times New Roman"/>
          <w:i/>
          <w:iCs/>
          <w:sz w:val="28"/>
          <w:szCs w:val="28"/>
        </w:rPr>
        <w:t>B</w:t>
      </w:r>
      <w:r w:rsidRPr="00F81C84">
        <w:rPr>
          <w:rFonts w:ascii="Times New Roman" w:hAnsi="Times New Roman" w:cs="Times New Roman"/>
          <w:sz w:val="28"/>
          <w:szCs w:val="28"/>
        </w:rPr>
        <w:t xml:space="preserve">, довжину </w:t>
      </w:r>
      <w:r w:rsidRPr="002B3148">
        <w:rPr>
          <w:rFonts w:ascii="Times New Roman" w:hAnsi="Times New Roman" w:cs="Times New Roman"/>
          <w:i/>
          <w:iCs/>
          <w:sz w:val="28"/>
          <w:szCs w:val="28"/>
        </w:rPr>
        <w:t>L</w:t>
      </w:r>
      <w:r w:rsidRPr="00F81C84">
        <w:rPr>
          <w:rFonts w:ascii="Times New Roman" w:hAnsi="Times New Roman" w:cs="Times New Roman"/>
          <w:sz w:val="28"/>
          <w:szCs w:val="28"/>
        </w:rPr>
        <w:t xml:space="preserve">, співвідношення </w:t>
      </w:r>
      <w:r w:rsidRPr="002B3148">
        <w:rPr>
          <w:rFonts w:ascii="Times New Roman" w:hAnsi="Times New Roman" w:cs="Times New Roman"/>
          <w:i/>
          <w:iCs/>
          <w:sz w:val="28"/>
          <w:szCs w:val="28"/>
        </w:rPr>
        <w:t>B/H</w:t>
      </w:r>
      <w:r w:rsidRPr="00F81C84">
        <w:rPr>
          <w:rFonts w:ascii="Times New Roman" w:hAnsi="Times New Roman" w:cs="Times New Roman"/>
          <w:sz w:val="28"/>
          <w:szCs w:val="28"/>
        </w:rPr>
        <w:t xml:space="preserve"> або </w:t>
      </w:r>
      <w:r w:rsidRPr="002B3148">
        <w:rPr>
          <w:rFonts w:ascii="Times New Roman" w:hAnsi="Times New Roman" w:cs="Times New Roman"/>
          <w:i/>
          <w:iCs/>
          <w:sz w:val="28"/>
          <w:szCs w:val="28"/>
        </w:rPr>
        <w:t>L/H</w:t>
      </w:r>
      <w:r w:rsidRPr="00F81C84">
        <w:rPr>
          <w:rFonts w:ascii="Times New Roman" w:hAnsi="Times New Roman" w:cs="Times New Roman"/>
          <w:sz w:val="28"/>
          <w:szCs w:val="28"/>
        </w:rPr>
        <w:t>, а також коефіцієнт перфорації стінок і днища. Поряд із природними втратами необхідно контролювати температуру картоплі в нижній, середній і верхній зонах контейнера, відносну вологість повітря та швидкість повітряного потоку. Це дасть можливість установити не тільки статистичний зв’язок між розмірами контейнера і втратами, але й пояснити фізичний механізм такого впливу.</w:t>
      </w:r>
    </w:p>
    <w:p w14:paraId="1D60679C" w14:textId="77777777" w:rsid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Проведений аналіз свідчить, що місткість та геометричні розміри контейнера є важливими конструктивними чинниками формування умов зберігання картоплі. Збільшення висоти й об’єму завантаження без відповідного коригування системи вентиляції може призводити до нерівномірності </w:t>
      </w:r>
      <w:proofErr w:type="spellStart"/>
      <w:r w:rsidRPr="00F81C84">
        <w:rPr>
          <w:rFonts w:ascii="Times New Roman" w:hAnsi="Times New Roman" w:cs="Times New Roman"/>
          <w:sz w:val="28"/>
          <w:szCs w:val="28"/>
        </w:rPr>
        <w:t>температурно-вологісного</w:t>
      </w:r>
      <w:proofErr w:type="spellEnd"/>
      <w:r w:rsidRPr="00F81C84">
        <w:rPr>
          <w:rFonts w:ascii="Times New Roman" w:hAnsi="Times New Roman" w:cs="Times New Roman"/>
          <w:sz w:val="28"/>
          <w:szCs w:val="28"/>
        </w:rPr>
        <w:t xml:space="preserve"> режиму, збільшення тривалості охолодження та природних втрат. Водночас надмірна інтенсифікація повітрообміну здатна підвищувати втрати вологи через транспірацію. Тому перспективним напрямом досліджень є визначення такого співвідношення довжини, ширини, висоти й місткості контейнера, за якого забезпечується рівномірний повітрообмін при мінімальній інтенсивності зневоднення бульб. Оптимізація зазначених параметрів дасть змогу підвищити ефективність використання місткості картоплесховища, зменшити природні втрати маси та забезпечити збереження товарної якості картоплі протягом тривалого періоду.</w:t>
      </w:r>
    </w:p>
    <w:p w14:paraId="7EC64AA3" w14:textId="77777777" w:rsidR="00F81C84" w:rsidRPr="00F81C84" w:rsidRDefault="00F81C84" w:rsidP="00280B55">
      <w:pPr>
        <w:spacing w:after="0" w:line="276" w:lineRule="auto"/>
        <w:ind w:firstLine="709"/>
        <w:jc w:val="both"/>
        <w:rPr>
          <w:rFonts w:ascii="Times New Roman" w:hAnsi="Times New Roman" w:cs="Times New Roman"/>
          <w:sz w:val="28"/>
          <w:szCs w:val="28"/>
        </w:rPr>
      </w:pPr>
    </w:p>
    <w:p w14:paraId="1673958E" w14:textId="77777777" w:rsidR="00F81C84" w:rsidRPr="00F81C84" w:rsidRDefault="00F81C84" w:rsidP="00280B55">
      <w:pPr>
        <w:spacing w:after="0" w:line="276" w:lineRule="auto"/>
        <w:jc w:val="center"/>
        <w:rPr>
          <w:rFonts w:ascii="Times New Roman" w:hAnsi="Times New Roman" w:cs="Times New Roman"/>
          <w:sz w:val="28"/>
          <w:szCs w:val="28"/>
        </w:rPr>
      </w:pPr>
      <w:r w:rsidRPr="00F81C84">
        <w:rPr>
          <w:rFonts w:ascii="Times New Roman" w:hAnsi="Times New Roman" w:cs="Times New Roman"/>
          <w:b/>
          <w:sz w:val="28"/>
          <w:szCs w:val="28"/>
        </w:rPr>
        <w:t>Список використаних джерел</w:t>
      </w:r>
    </w:p>
    <w:p w14:paraId="6B3D1FCE"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1. </w:t>
      </w:r>
      <w:proofErr w:type="spellStart"/>
      <w:r w:rsidRPr="00F81C84">
        <w:rPr>
          <w:rFonts w:ascii="Times New Roman" w:hAnsi="Times New Roman" w:cs="Times New Roman"/>
          <w:sz w:val="28"/>
          <w:szCs w:val="28"/>
        </w:rPr>
        <w:t>Кожушко</w:t>
      </w:r>
      <w:proofErr w:type="spellEnd"/>
      <w:r w:rsidRPr="00F81C84">
        <w:rPr>
          <w:rFonts w:ascii="Times New Roman" w:hAnsi="Times New Roman" w:cs="Times New Roman"/>
          <w:sz w:val="28"/>
          <w:szCs w:val="28"/>
        </w:rPr>
        <w:t xml:space="preserve"> Н. С., </w:t>
      </w:r>
      <w:proofErr w:type="spellStart"/>
      <w:r w:rsidRPr="00F81C84">
        <w:rPr>
          <w:rFonts w:ascii="Times New Roman" w:hAnsi="Times New Roman" w:cs="Times New Roman"/>
          <w:sz w:val="28"/>
          <w:szCs w:val="28"/>
        </w:rPr>
        <w:t>Сахошко</w:t>
      </w:r>
      <w:proofErr w:type="spellEnd"/>
      <w:r w:rsidRPr="00F81C84">
        <w:rPr>
          <w:rFonts w:ascii="Times New Roman" w:hAnsi="Times New Roman" w:cs="Times New Roman"/>
          <w:sz w:val="28"/>
          <w:szCs w:val="28"/>
        </w:rPr>
        <w:t xml:space="preserve"> М. М., </w:t>
      </w:r>
      <w:proofErr w:type="spellStart"/>
      <w:r w:rsidRPr="00F81C84">
        <w:rPr>
          <w:rFonts w:ascii="Times New Roman" w:hAnsi="Times New Roman" w:cs="Times New Roman"/>
          <w:sz w:val="28"/>
          <w:szCs w:val="28"/>
        </w:rPr>
        <w:t>Крютченко</w:t>
      </w:r>
      <w:proofErr w:type="spellEnd"/>
      <w:r w:rsidRPr="00F81C84">
        <w:rPr>
          <w:rFonts w:ascii="Times New Roman" w:hAnsi="Times New Roman" w:cs="Times New Roman"/>
          <w:sz w:val="28"/>
          <w:szCs w:val="28"/>
        </w:rPr>
        <w:t xml:space="preserve"> А. І. Втрати при зберіганні картоплі селекції Сумського НАУ. Вісник Сумського національного аграрного університету. Серія «Агрономія і біологія». 2013. </w:t>
      </w:r>
      <w:proofErr w:type="spellStart"/>
      <w:r w:rsidRPr="00F81C84">
        <w:rPr>
          <w:rFonts w:ascii="Times New Roman" w:hAnsi="Times New Roman" w:cs="Times New Roman"/>
          <w:sz w:val="28"/>
          <w:szCs w:val="28"/>
        </w:rPr>
        <w:t>Вип</w:t>
      </w:r>
      <w:proofErr w:type="spellEnd"/>
      <w:r w:rsidRPr="00F81C84">
        <w:rPr>
          <w:rFonts w:ascii="Times New Roman" w:hAnsi="Times New Roman" w:cs="Times New Roman"/>
          <w:sz w:val="28"/>
          <w:szCs w:val="28"/>
        </w:rPr>
        <w:t>. 11 (26). С. 195–200.</w:t>
      </w:r>
    </w:p>
    <w:p w14:paraId="22FA1D05"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lastRenderedPageBreak/>
        <w:t xml:space="preserve">2. </w:t>
      </w:r>
      <w:proofErr w:type="spellStart"/>
      <w:r w:rsidRPr="00F81C84">
        <w:rPr>
          <w:rFonts w:ascii="Times New Roman" w:hAnsi="Times New Roman" w:cs="Times New Roman"/>
          <w:sz w:val="28"/>
          <w:szCs w:val="28"/>
        </w:rPr>
        <w:t>Gąsiorowska</w:t>
      </w:r>
      <w:proofErr w:type="spellEnd"/>
      <w:r w:rsidRPr="00F81C84">
        <w:rPr>
          <w:rFonts w:ascii="Times New Roman" w:hAnsi="Times New Roman" w:cs="Times New Roman"/>
          <w:sz w:val="28"/>
          <w:szCs w:val="28"/>
        </w:rPr>
        <w:t xml:space="preserve"> B., </w:t>
      </w:r>
      <w:proofErr w:type="spellStart"/>
      <w:r w:rsidRPr="00F81C84">
        <w:rPr>
          <w:rFonts w:ascii="Times New Roman" w:hAnsi="Times New Roman" w:cs="Times New Roman"/>
          <w:sz w:val="28"/>
          <w:szCs w:val="28"/>
        </w:rPr>
        <w:t>Makarewicz</w:t>
      </w:r>
      <w:proofErr w:type="spellEnd"/>
      <w:r w:rsidRPr="00F81C84">
        <w:rPr>
          <w:rFonts w:ascii="Times New Roman" w:hAnsi="Times New Roman" w:cs="Times New Roman"/>
          <w:sz w:val="28"/>
          <w:szCs w:val="28"/>
        </w:rPr>
        <w:t xml:space="preserve"> A. </w:t>
      </w:r>
      <w:proofErr w:type="spellStart"/>
      <w:r w:rsidRPr="00F81C84">
        <w:rPr>
          <w:rFonts w:ascii="Times New Roman" w:hAnsi="Times New Roman" w:cs="Times New Roman"/>
          <w:sz w:val="28"/>
          <w:szCs w:val="28"/>
        </w:rPr>
        <w:t>The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influence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conditions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storage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periods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storage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losses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edible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tubers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Annales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Universitatis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Mariae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Curie-Skłodowska</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Sectio</w:t>
      </w:r>
      <w:proofErr w:type="spellEnd"/>
      <w:r w:rsidRPr="00F81C84">
        <w:rPr>
          <w:rFonts w:ascii="Times New Roman" w:hAnsi="Times New Roman" w:cs="Times New Roman"/>
          <w:sz w:val="28"/>
          <w:szCs w:val="28"/>
        </w:rPr>
        <w:t xml:space="preserve"> E, </w:t>
      </w:r>
      <w:proofErr w:type="spellStart"/>
      <w:r w:rsidRPr="00F81C84">
        <w:rPr>
          <w:rFonts w:ascii="Times New Roman" w:hAnsi="Times New Roman" w:cs="Times New Roman"/>
          <w:sz w:val="28"/>
          <w:szCs w:val="28"/>
        </w:rPr>
        <w:t>Agricultura</w:t>
      </w:r>
      <w:proofErr w:type="spellEnd"/>
      <w:r w:rsidRPr="00F81C84">
        <w:rPr>
          <w:rFonts w:ascii="Times New Roman" w:hAnsi="Times New Roman" w:cs="Times New Roman"/>
          <w:sz w:val="28"/>
          <w:szCs w:val="28"/>
        </w:rPr>
        <w:t xml:space="preserve">. 2004.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xml:space="preserve">. 59, </w:t>
      </w:r>
      <w:proofErr w:type="spellStart"/>
      <w:r w:rsidRPr="00F81C84">
        <w:rPr>
          <w:rFonts w:ascii="Times New Roman" w:hAnsi="Times New Roman" w:cs="Times New Roman"/>
          <w:sz w:val="28"/>
          <w:szCs w:val="28"/>
        </w:rPr>
        <w:t>No</w:t>
      </w:r>
      <w:proofErr w:type="spellEnd"/>
      <w:r w:rsidRPr="00F81C84">
        <w:rPr>
          <w:rFonts w:ascii="Times New Roman" w:hAnsi="Times New Roman" w:cs="Times New Roman"/>
          <w:sz w:val="28"/>
          <w:szCs w:val="28"/>
        </w:rPr>
        <w:t>. 2. P. 721–730.</w:t>
      </w:r>
    </w:p>
    <w:p w14:paraId="703813F8"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3. </w:t>
      </w:r>
      <w:proofErr w:type="spellStart"/>
      <w:r w:rsidRPr="00F81C84">
        <w:rPr>
          <w:rFonts w:ascii="Times New Roman" w:hAnsi="Times New Roman" w:cs="Times New Roman"/>
          <w:sz w:val="28"/>
          <w:szCs w:val="28"/>
        </w:rPr>
        <w:t>Chourasia</w:t>
      </w:r>
      <w:proofErr w:type="spellEnd"/>
      <w:r w:rsidRPr="00F81C84">
        <w:rPr>
          <w:rFonts w:ascii="Times New Roman" w:hAnsi="Times New Roman" w:cs="Times New Roman"/>
          <w:sz w:val="28"/>
          <w:szCs w:val="28"/>
        </w:rPr>
        <w:t xml:space="preserve"> M. K., </w:t>
      </w:r>
      <w:proofErr w:type="spellStart"/>
      <w:r w:rsidRPr="00F81C84">
        <w:rPr>
          <w:rFonts w:ascii="Times New Roman" w:hAnsi="Times New Roman" w:cs="Times New Roman"/>
          <w:sz w:val="28"/>
          <w:szCs w:val="28"/>
        </w:rPr>
        <w:t>Goswami</w:t>
      </w:r>
      <w:proofErr w:type="spellEnd"/>
      <w:r w:rsidRPr="00F81C84">
        <w:rPr>
          <w:rFonts w:ascii="Times New Roman" w:hAnsi="Times New Roman" w:cs="Times New Roman"/>
          <w:sz w:val="28"/>
          <w:szCs w:val="28"/>
        </w:rPr>
        <w:t xml:space="preserve"> T. K. </w:t>
      </w:r>
      <w:proofErr w:type="spellStart"/>
      <w:r w:rsidRPr="00F81C84">
        <w:rPr>
          <w:rFonts w:ascii="Times New Roman" w:hAnsi="Times New Roman" w:cs="Times New Roman"/>
          <w:sz w:val="28"/>
          <w:szCs w:val="28"/>
        </w:rPr>
        <w:t>Simulation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effect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stack</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dimensions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stacking</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arrangement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cool-down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characteristics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in</w:t>
      </w:r>
      <w:proofErr w:type="spellEnd"/>
      <w:r w:rsidRPr="00F81C84">
        <w:rPr>
          <w:rFonts w:ascii="Times New Roman" w:hAnsi="Times New Roman" w:cs="Times New Roman"/>
          <w:sz w:val="28"/>
          <w:szCs w:val="28"/>
        </w:rPr>
        <w:t xml:space="preserve"> a </w:t>
      </w:r>
      <w:proofErr w:type="spellStart"/>
      <w:r w:rsidRPr="00F81C84">
        <w:rPr>
          <w:rFonts w:ascii="Times New Roman" w:hAnsi="Times New Roman" w:cs="Times New Roman"/>
          <w:sz w:val="28"/>
          <w:szCs w:val="28"/>
        </w:rPr>
        <w:t>cold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store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by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computational</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fluid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dynamics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Biosystems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Engineering</w:t>
      </w:r>
      <w:proofErr w:type="spellEnd"/>
      <w:r w:rsidRPr="00F81C84">
        <w:rPr>
          <w:rFonts w:ascii="Times New Roman" w:hAnsi="Times New Roman" w:cs="Times New Roman"/>
          <w:sz w:val="28"/>
          <w:szCs w:val="28"/>
        </w:rPr>
        <w:t xml:space="preserve">. 2007.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xml:space="preserve">. 96, </w:t>
      </w:r>
      <w:proofErr w:type="spellStart"/>
      <w:r w:rsidRPr="00F81C84">
        <w:rPr>
          <w:rFonts w:ascii="Times New Roman" w:hAnsi="Times New Roman" w:cs="Times New Roman"/>
          <w:sz w:val="28"/>
          <w:szCs w:val="28"/>
        </w:rPr>
        <w:t>No</w:t>
      </w:r>
      <w:proofErr w:type="spellEnd"/>
      <w:r w:rsidRPr="00F81C84">
        <w:rPr>
          <w:rFonts w:ascii="Times New Roman" w:hAnsi="Times New Roman" w:cs="Times New Roman"/>
          <w:sz w:val="28"/>
          <w:szCs w:val="28"/>
        </w:rPr>
        <w:t>. 4. P. 503–515. DOI: 10.1016/j.biosystemseng.2006.12.010.</w:t>
      </w:r>
    </w:p>
    <w:p w14:paraId="3262F20D"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4. </w:t>
      </w:r>
      <w:proofErr w:type="spellStart"/>
      <w:r w:rsidRPr="00F81C84">
        <w:rPr>
          <w:rFonts w:ascii="Times New Roman" w:hAnsi="Times New Roman" w:cs="Times New Roman"/>
          <w:sz w:val="28"/>
          <w:szCs w:val="28"/>
        </w:rPr>
        <w:t>Chourasia</w:t>
      </w:r>
      <w:proofErr w:type="spellEnd"/>
      <w:r w:rsidRPr="00F81C84">
        <w:rPr>
          <w:rFonts w:ascii="Times New Roman" w:hAnsi="Times New Roman" w:cs="Times New Roman"/>
          <w:sz w:val="28"/>
          <w:szCs w:val="28"/>
        </w:rPr>
        <w:t xml:space="preserve"> M. K., </w:t>
      </w:r>
      <w:proofErr w:type="spellStart"/>
      <w:r w:rsidRPr="00F81C84">
        <w:rPr>
          <w:rFonts w:ascii="Times New Roman" w:hAnsi="Times New Roman" w:cs="Times New Roman"/>
          <w:sz w:val="28"/>
          <w:szCs w:val="28"/>
        </w:rPr>
        <w:t>Goswami</w:t>
      </w:r>
      <w:proofErr w:type="spellEnd"/>
      <w:r w:rsidRPr="00F81C84">
        <w:rPr>
          <w:rFonts w:ascii="Times New Roman" w:hAnsi="Times New Roman" w:cs="Times New Roman"/>
          <w:sz w:val="28"/>
          <w:szCs w:val="28"/>
        </w:rPr>
        <w:t xml:space="preserve"> T. K. </w:t>
      </w:r>
      <w:proofErr w:type="spellStart"/>
      <w:r w:rsidRPr="00F81C84">
        <w:rPr>
          <w:rFonts w:ascii="Times New Roman" w:hAnsi="Times New Roman" w:cs="Times New Roman"/>
          <w:sz w:val="28"/>
          <w:szCs w:val="28"/>
        </w:rPr>
        <w:t>Steady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state</w:t>
      </w:r>
      <w:proofErr w:type="spellEnd"/>
      <w:r w:rsidRPr="00F81C84">
        <w:rPr>
          <w:rFonts w:ascii="Times New Roman" w:hAnsi="Times New Roman" w:cs="Times New Roman"/>
          <w:sz w:val="28"/>
          <w:szCs w:val="28"/>
        </w:rPr>
        <w:t xml:space="preserve"> CFD </w:t>
      </w:r>
      <w:proofErr w:type="spellStart"/>
      <w:r w:rsidRPr="00F81C84">
        <w:rPr>
          <w:rFonts w:ascii="Times New Roman" w:hAnsi="Times New Roman" w:cs="Times New Roman"/>
          <w:sz w:val="28"/>
          <w:szCs w:val="28"/>
        </w:rPr>
        <w:t>modeling</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airflow</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heat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transfer</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moisture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loss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in</w:t>
      </w:r>
      <w:proofErr w:type="spellEnd"/>
      <w:r w:rsidRPr="00F81C84">
        <w:rPr>
          <w:rFonts w:ascii="Times New Roman" w:hAnsi="Times New Roman" w:cs="Times New Roman"/>
          <w:sz w:val="28"/>
          <w:szCs w:val="28"/>
        </w:rPr>
        <w:t xml:space="preserve"> a </w:t>
      </w:r>
      <w:proofErr w:type="spellStart"/>
      <w:r w:rsidRPr="00F81C84">
        <w:rPr>
          <w:rFonts w:ascii="Times New Roman" w:hAnsi="Times New Roman" w:cs="Times New Roman"/>
          <w:sz w:val="28"/>
          <w:szCs w:val="28"/>
        </w:rPr>
        <w:t>commercial</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cold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store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International</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Journal</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Refrigeration</w:t>
      </w:r>
      <w:proofErr w:type="spellEnd"/>
      <w:r w:rsidRPr="00F81C84">
        <w:rPr>
          <w:rFonts w:ascii="Times New Roman" w:hAnsi="Times New Roman" w:cs="Times New Roman"/>
          <w:sz w:val="28"/>
          <w:szCs w:val="28"/>
        </w:rPr>
        <w:t xml:space="preserve">. 2007.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xml:space="preserve">. 30, </w:t>
      </w:r>
      <w:proofErr w:type="spellStart"/>
      <w:r w:rsidRPr="00F81C84">
        <w:rPr>
          <w:rFonts w:ascii="Times New Roman" w:hAnsi="Times New Roman" w:cs="Times New Roman"/>
          <w:sz w:val="28"/>
          <w:szCs w:val="28"/>
        </w:rPr>
        <w:t>No</w:t>
      </w:r>
      <w:proofErr w:type="spellEnd"/>
      <w:r w:rsidRPr="00F81C84">
        <w:rPr>
          <w:rFonts w:ascii="Times New Roman" w:hAnsi="Times New Roman" w:cs="Times New Roman"/>
          <w:sz w:val="28"/>
          <w:szCs w:val="28"/>
        </w:rPr>
        <w:t>. 4. P. 672–689. DOI: 10.1016/j.ijrefrig.2006.10.002.</w:t>
      </w:r>
    </w:p>
    <w:p w14:paraId="18ECB85D"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5. </w:t>
      </w:r>
      <w:proofErr w:type="spellStart"/>
      <w:r w:rsidRPr="00F81C84">
        <w:rPr>
          <w:rFonts w:ascii="Times New Roman" w:hAnsi="Times New Roman" w:cs="Times New Roman"/>
          <w:sz w:val="28"/>
          <w:szCs w:val="28"/>
        </w:rPr>
        <w:t>Heltoft</w:t>
      </w:r>
      <w:proofErr w:type="spellEnd"/>
      <w:r w:rsidRPr="00F81C84">
        <w:rPr>
          <w:rFonts w:ascii="Times New Roman" w:hAnsi="Times New Roman" w:cs="Times New Roman"/>
          <w:sz w:val="28"/>
          <w:szCs w:val="28"/>
        </w:rPr>
        <w:t xml:space="preserve"> P., </w:t>
      </w:r>
      <w:proofErr w:type="spellStart"/>
      <w:r w:rsidRPr="00F81C84">
        <w:rPr>
          <w:rFonts w:ascii="Times New Roman" w:hAnsi="Times New Roman" w:cs="Times New Roman"/>
          <w:sz w:val="28"/>
          <w:szCs w:val="28"/>
        </w:rPr>
        <w:t>Wold</w:t>
      </w:r>
      <w:proofErr w:type="spellEnd"/>
      <w:r w:rsidRPr="00F81C84">
        <w:rPr>
          <w:rFonts w:ascii="Times New Roman" w:hAnsi="Times New Roman" w:cs="Times New Roman"/>
          <w:sz w:val="28"/>
          <w:szCs w:val="28"/>
        </w:rPr>
        <w:t xml:space="preserve"> A.-B., </w:t>
      </w:r>
      <w:proofErr w:type="spellStart"/>
      <w:r w:rsidRPr="00F81C84">
        <w:rPr>
          <w:rFonts w:ascii="Times New Roman" w:hAnsi="Times New Roman" w:cs="Times New Roman"/>
          <w:sz w:val="28"/>
          <w:szCs w:val="28"/>
        </w:rPr>
        <w:t>Molteberg</w:t>
      </w:r>
      <w:proofErr w:type="spellEnd"/>
      <w:r w:rsidRPr="00F81C84">
        <w:rPr>
          <w:rFonts w:ascii="Times New Roman" w:hAnsi="Times New Roman" w:cs="Times New Roman"/>
          <w:sz w:val="28"/>
          <w:szCs w:val="28"/>
        </w:rPr>
        <w:t xml:space="preserve"> E. L. </w:t>
      </w:r>
      <w:proofErr w:type="spellStart"/>
      <w:r w:rsidRPr="00F81C84">
        <w:rPr>
          <w:rFonts w:ascii="Times New Roman" w:hAnsi="Times New Roman" w:cs="Times New Roman"/>
          <w:sz w:val="28"/>
          <w:szCs w:val="28"/>
        </w:rPr>
        <w:t>Effect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ventilation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strategy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storage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quality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indicators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processing</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potatoes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with</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different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maturity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levels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harvest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Postharvest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Biology</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Technology</w:t>
      </w:r>
      <w:proofErr w:type="spellEnd"/>
      <w:r w:rsidRPr="00F81C84">
        <w:rPr>
          <w:rFonts w:ascii="Times New Roman" w:hAnsi="Times New Roman" w:cs="Times New Roman"/>
          <w:sz w:val="28"/>
          <w:szCs w:val="28"/>
        </w:rPr>
        <w:t xml:space="preserve">. 2016.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117. P. 21–29. DOI: 10.1016/j.postharvbio.2016.02.002.</w:t>
      </w:r>
    </w:p>
    <w:p w14:paraId="4C6980E1"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6. </w:t>
      </w:r>
      <w:proofErr w:type="spellStart"/>
      <w:r w:rsidRPr="00F81C84">
        <w:rPr>
          <w:rFonts w:ascii="Times New Roman" w:hAnsi="Times New Roman" w:cs="Times New Roman"/>
          <w:sz w:val="28"/>
          <w:szCs w:val="28"/>
        </w:rPr>
        <w:t>Xanthopoulos</w:t>
      </w:r>
      <w:proofErr w:type="spellEnd"/>
      <w:r w:rsidRPr="00F81C84">
        <w:rPr>
          <w:rFonts w:ascii="Times New Roman" w:hAnsi="Times New Roman" w:cs="Times New Roman"/>
          <w:sz w:val="28"/>
          <w:szCs w:val="28"/>
        </w:rPr>
        <w:t xml:space="preserve"> G. T., </w:t>
      </w:r>
      <w:proofErr w:type="spellStart"/>
      <w:r w:rsidRPr="00F81C84">
        <w:rPr>
          <w:rFonts w:ascii="Times New Roman" w:hAnsi="Times New Roman" w:cs="Times New Roman"/>
          <w:sz w:val="28"/>
          <w:szCs w:val="28"/>
        </w:rPr>
        <w:t>Paytosh</w:t>
      </w:r>
      <w:proofErr w:type="spellEnd"/>
      <w:r w:rsidRPr="00F81C84">
        <w:rPr>
          <w:rFonts w:ascii="Times New Roman" w:hAnsi="Times New Roman" w:cs="Times New Roman"/>
          <w:sz w:val="28"/>
          <w:szCs w:val="28"/>
        </w:rPr>
        <w:t xml:space="preserve"> S., </w:t>
      </w:r>
      <w:proofErr w:type="spellStart"/>
      <w:r w:rsidRPr="00F81C84">
        <w:rPr>
          <w:rFonts w:ascii="Times New Roman" w:hAnsi="Times New Roman" w:cs="Times New Roman"/>
          <w:sz w:val="28"/>
          <w:szCs w:val="28"/>
        </w:rPr>
        <w:t>Dungan</w:t>
      </w:r>
      <w:proofErr w:type="spellEnd"/>
      <w:r w:rsidRPr="00F81C84">
        <w:rPr>
          <w:rFonts w:ascii="Times New Roman" w:hAnsi="Times New Roman" w:cs="Times New Roman"/>
          <w:sz w:val="28"/>
          <w:szCs w:val="28"/>
        </w:rPr>
        <w:t xml:space="preserve"> R. S., </w:t>
      </w:r>
      <w:proofErr w:type="spellStart"/>
      <w:r w:rsidRPr="00F81C84">
        <w:rPr>
          <w:rFonts w:ascii="Times New Roman" w:hAnsi="Times New Roman" w:cs="Times New Roman"/>
          <w:sz w:val="28"/>
          <w:szCs w:val="28"/>
        </w:rPr>
        <w:t>Olsen</w:t>
      </w:r>
      <w:proofErr w:type="spellEnd"/>
      <w:r w:rsidRPr="00F81C84">
        <w:rPr>
          <w:rFonts w:ascii="Times New Roman" w:hAnsi="Times New Roman" w:cs="Times New Roman"/>
          <w:sz w:val="28"/>
          <w:szCs w:val="28"/>
        </w:rPr>
        <w:t xml:space="preserve"> N., </w:t>
      </w:r>
      <w:proofErr w:type="spellStart"/>
      <w:r w:rsidRPr="00F81C84">
        <w:rPr>
          <w:rFonts w:ascii="Times New Roman" w:hAnsi="Times New Roman" w:cs="Times New Roman"/>
          <w:sz w:val="28"/>
          <w:szCs w:val="28"/>
        </w:rPr>
        <w:t>Spear</w:t>
      </w:r>
      <w:proofErr w:type="spellEnd"/>
      <w:r w:rsidRPr="00F81C84">
        <w:rPr>
          <w:rFonts w:ascii="Times New Roman" w:hAnsi="Times New Roman" w:cs="Times New Roman"/>
          <w:sz w:val="28"/>
          <w:szCs w:val="28"/>
        </w:rPr>
        <w:t xml:space="preserve"> R., </w:t>
      </w:r>
      <w:proofErr w:type="spellStart"/>
      <w:r w:rsidRPr="00F81C84">
        <w:rPr>
          <w:rFonts w:ascii="Times New Roman" w:hAnsi="Times New Roman" w:cs="Times New Roman"/>
          <w:sz w:val="28"/>
          <w:szCs w:val="28"/>
        </w:rPr>
        <w:t>de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Almeida</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Teixeira</w:t>
      </w:r>
      <w:proofErr w:type="spellEnd"/>
      <w:r w:rsidRPr="00F81C84">
        <w:rPr>
          <w:rFonts w:ascii="Times New Roman" w:hAnsi="Times New Roman" w:cs="Times New Roman"/>
          <w:sz w:val="28"/>
          <w:szCs w:val="28"/>
        </w:rPr>
        <w:t xml:space="preserve"> G. H. </w:t>
      </w:r>
      <w:proofErr w:type="spellStart"/>
      <w:r w:rsidRPr="00F81C84">
        <w:rPr>
          <w:rFonts w:ascii="Times New Roman" w:hAnsi="Times New Roman" w:cs="Times New Roman"/>
          <w:sz w:val="28"/>
          <w:szCs w:val="28"/>
        </w:rPr>
        <w:t>Relative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contributions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respiration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and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transpiration</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to</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the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weight</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loss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russet-type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potatoes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Biosystems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Engineering</w:t>
      </w:r>
      <w:proofErr w:type="spellEnd"/>
      <w:r w:rsidRPr="00F81C84">
        <w:rPr>
          <w:rFonts w:ascii="Times New Roman" w:hAnsi="Times New Roman" w:cs="Times New Roman"/>
          <w:sz w:val="28"/>
          <w:szCs w:val="28"/>
        </w:rPr>
        <w:t xml:space="preserve">. 2024.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248. P. 297–307. DOI: 10.1016/j.biosystemseng.2024.11.006.</w:t>
      </w:r>
    </w:p>
    <w:p w14:paraId="06822151" w14:textId="77777777" w:rsidR="00F81C84" w:rsidRPr="00F81C84" w:rsidRDefault="00F81C84" w:rsidP="00280B55">
      <w:pPr>
        <w:spacing w:after="0" w:line="276" w:lineRule="auto"/>
        <w:ind w:firstLine="709"/>
        <w:jc w:val="both"/>
        <w:rPr>
          <w:rFonts w:ascii="Times New Roman" w:hAnsi="Times New Roman" w:cs="Times New Roman"/>
          <w:sz w:val="28"/>
          <w:szCs w:val="28"/>
        </w:rPr>
      </w:pPr>
      <w:r w:rsidRPr="00F81C84">
        <w:rPr>
          <w:rFonts w:ascii="Times New Roman" w:hAnsi="Times New Roman" w:cs="Times New Roman"/>
          <w:sz w:val="28"/>
          <w:szCs w:val="28"/>
        </w:rPr>
        <w:t xml:space="preserve">7. </w:t>
      </w:r>
      <w:proofErr w:type="spellStart"/>
      <w:r w:rsidRPr="00F81C84">
        <w:rPr>
          <w:rFonts w:ascii="Times New Roman" w:hAnsi="Times New Roman" w:cs="Times New Roman"/>
          <w:sz w:val="28"/>
          <w:szCs w:val="28"/>
        </w:rPr>
        <w:t>Wang</w:t>
      </w:r>
      <w:proofErr w:type="spellEnd"/>
      <w:r w:rsidRPr="00F81C84">
        <w:rPr>
          <w:rFonts w:ascii="Times New Roman" w:hAnsi="Times New Roman" w:cs="Times New Roman"/>
          <w:sz w:val="28"/>
          <w:szCs w:val="28"/>
        </w:rPr>
        <w:t xml:space="preserve"> H., </w:t>
      </w:r>
      <w:proofErr w:type="spellStart"/>
      <w:r w:rsidRPr="00F81C84">
        <w:rPr>
          <w:rFonts w:ascii="Times New Roman" w:hAnsi="Times New Roman" w:cs="Times New Roman"/>
          <w:sz w:val="28"/>
          <w:szCs w:val="28"/>
        </w:rPr>
        <w:t>Zhen</w:t>
      </w:r>
      <w:proofErr w:type="spellEnd"/>
      <w:r w:rsidRPr="00F81C84">
        <w:rPr>
          <w:rFonts w:ascii="Times New Roman" w:hAnsi="Times New Roman" w:cs="Times New Roman"/>
          <w:sz w:val="28"/>
          <w:szCs w:val="28"/>
        </w:rPr>
        <w:t xml:space="preserve"> Q., </w:t>
      </w:r>
      <w:proofErr w:type="spellStart"/>
      <w:r w:rsidRPr="00F81C84">
        <w:rPr>
          <w:rFonts w:ascii="Times New Roman" w:hAnsi="Times New Roman" w:cs="Times New Roman"/>
          <w:sz w:val="28"/>
          <w:szCs w:val="28"/>
        </w:rPr>
        <w:t>Tana</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Yue</w:t>
      </w:r>
      <w:proofErr w:type="spellEnd"/>
      <w:r w:rsidRPr="00F81C84">
        <w:rPr>
          <w:rFonts w:ascii="Times New Roman" w:hAnsi="Times New Roman" w:cs="Times New Roman"/>
          <w:sz w:val="28"/>
          <w:szCs w:val="28"/>
        </w:rPr>
        <w:t xml:space="preserve"> X. DEM-CFD </w:t>
      </w:r>
      <w:proofErr w:type="spellStart"/>
      <w:r w:rsidRPr="00F81C84">
        <w:rPr>
          <w:rFonts w:ascii="Times New Roman" w:hAnsi="Times New Roman" w:cs="Times New Roman"/>
          <w:sz w:val="28"/>
          <w:szCs w:val="28"/>
        </w:rPr>
        <w:t>Modeling</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Potato</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Precooling</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Performance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Under</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Pressure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Difference</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Journal</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of</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Food</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Process</w:t>
      </w:r>
      <w:proofErr w:type="spellEnd"/>
      <w:r w:rsidRPr="00F81C84">
        <w:rPr>
          <w:rFonts w:ascii="Times New Roman" w:hAnsi="Times New Roman" w:cs="Times New Roman"/>
          <w:sz w:val="28"/>
          <w:szCs w:val="28"/>
        </w:rPr>
        <w:t xml:space="preserve"> </w:t>
      </w:r>
      <w:proofErr w:type="spellStart"/>
      <w:r w:rsidRPr="00F81C84">
        <w:rPr>
          <w:rFonts w:ascii="Times New Roman" w:hAnsi="Times New Roman" w:cs="Times New Roman"/>
          <w:sz w:val="28"/>
          <w:szCs w:val="28"/>
        </w:rPr>
        <w:t>Engineering</w:t>
      </w:r>
      <w:proofErr w:type="spellEnd"/>
      <w:r w:rsidRPr="00F81C84">
        <w:rPr>
          <w:rFonts w:ascii="Times New Roman" w:hAnsi="Times New Roman" w:cs="Times New Roman"/>
          <w:sz w:val="28"/>
          <w:szCs w:val="28"/>
        </w:rPr>
        <w:t xml:space="preserve">. 2026. </w:t>
      </w:r>
      <w:proofErr w:type="spellStart"/>
      <w:r w:rsidRPr="00F81C84">
        <w:rPr>
          <w:rFonts w:ascii="Times New Roman" w:hAnsi="Times New Roman" w:cs="Times New Roman"/>
          <w:sz w:val="28"/>
          <w:szCs w:val="28"/>
        </w:rPr>
        <w:t>Vol</w:t>
      </w:r>
      <w:proofErr w:type="spellEnd"/>
      <w:r w:rsidRPr="00F81C84">
        <w:rPr>
          <w:rFonts w:ascii="Times New Roman" w:hAnsi="Times New Roman" w:cs="Times New Roman"/>
          <w:sz w:val="28"/>
          <w:szCs w:val="28"/>
        </w:rPr>
        <w:t xml:space="preserve">. 49, </w:t>
      </w:r>
      <w:proofErr w:type="spellStart"/>
      <w:r w:rsidRPr="00F81C84">
        <w:rPr>
          <w:rFonts w:ascii="Times New Roman" w:hAnsi="Times New Roman" w:cs="Times New Roman"/>
          <w:sz w:val="28"/>
          <w:szCs w:val="28"/>
        </w:rPr>
        <w:t>No</w:t>
      </w:r>
      <w:proofErr w:type="spellEnd"/>
      <w:r w:rsidRPr="00F81C84">
        <w:rPr>
          <w:rFonts w:ascii="Times New Roman" w:hAnsi="Times New Roman" w:cs="Times New Roman"/>
          <w:sz w:val="28"/>
          <w:szCs w:val="28"/>
        </w:rPr>
        <w:t xml:space="preserve">. 4. </w:t>
      </w:r>
      <w:proofErr w:type="spellStart"/>
      <w:r w:rsidRPr="00F81C84">
        <w:rPr>
          <w:rFonts w:ascii="Times New Roman" w:hAnsi="Times New Roman" w:cs="Times New Roman"/>
          <w:sz w:val="28"/>
          <w:szCs w:val="28"/>
        </w:rPr>
        <w:t>Article</w:t>
      </w:r>
      <w:proofErr w:type="spellEnd"/>
      <w:r w:rsidRPr="00F81C84">
        <w:rPr>
          <w:rFonts w:ascii="Times New Roman" w:hAnsi="Times New Roman" w:cs="Times New Roman"/>
          <w:sz w:val="28"/>
          <w:szCs w:val="28"/>
        </w:rPr>
        <w:t xml:space="preserve"> e70465. DOI: 10.1111/jfpe.70465.</w:t>
      </w:r>
    </w:p>
    <w:sectPr w:rsidR="00F81C84" w:rsidRPr="00F81C84" w:rsidSect="00114B8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C3"/>
    <w:rsid w:val="00114B81"/>
    <w:rsid w:val="001E42C3"/>
    <w:rsid w:val="00280B55"/>
    <w:rsid w:val="00293F69"/>
    <w:rsid w:val="002B3148"/>
    <w:rsid w:val="00414AE7"/>
    <w:rsid w:val="0042298E"/>
    <w:rsid w:val="00595CB8"/>
    <w:rsid w:val="008C5B65"/>
    <w:rsid w:val="00F81C84"/>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9794"/>
  <w15:chartTrackingRefBased/>
  <w15:docId w15:val="{8C7D073F-6E6F-4C92-B436-A78B85E7E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1C84"/>
  </w:style>
  <w:style w:type="paragraph" w:styleId="1">
    <w:name w:val="heading 1"/>
    <w:basedOn w:val="a"/>
    <w:next w:val="a"/>
    <w:link w:val="10"/>
    <w:uiPriority w:val="9"/>
    <w:qFormat/>
    <w:rsid w:val="001E4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E4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E42C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E42C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E42C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E42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E42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42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E42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42C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E42C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E42C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E42C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E42C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E42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42C3"/>
    <w:rPr>
      <w:rFonts w:eastAsiaTheme="majorEastAsia" w:cstheme="majorBidi"/>
      <w:color w:val="595959" w:themeColor="text1" w:themeTint="A6"/>
    </w:rPr>
  </w:style>
  <w:style w:type="character" w:customStyle="1" w:styleId="80">
    <w:name w:val="Заголовок 8 Знак"/>
    <w:basedOn w:val="a0"/>
    <w:link w:val="8"/>
    <w:uiPriority w:val="9"/>
    <w:semiHidden/>
    <w:rsid w:val="001E42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42C3"/>
    <w:rPr>
      <w:rFonts w:eastAsiaTheme="majorEastAsia" w:cstheme="majorBidi"/>
      <w:color w:val="272727" w:themeColor="text1" w:themeTint="D8"/>
    </w:rPr>
  </w:style>
  <w:style w:type="paragraph" w:styleId="a3">
    <w:name w:val="Title"/>
    <w:basedOn w:val="a"/>
    <w:next w:val="a"/>
    <w:link w:val="a4"/>
    <w:uiPriority w:val="10"/>
    <w:qFormat/>
    <w:rsid w:val="001E4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E42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42C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E42C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E42C3"/>
    <w:pPr>
      <w:spacing w:before="160"/>
      <w:jc w:val="center"/>
    </w:pPr>
    <w:rPr>
      <w:i/>
      <w:iCs/>
      <w:color w:val="404040" w:themeColor="text1" w:themeTint="BF"/>
    </w:rPr>
  </w:style>
  <w:style w:type="character" w:customStyle="1" w:styleId="a8">
    <w:name w:val="Цитата Знак"/>
    <w:basedOn w:val="a0"/>
    <w:link w:val="a7"/>
    <w:uiPriority w:val="29"/>
    <w:rsid w:val="001E42C3"/>
    <w:rPr>
      <w:i/>
      <w:iCs/>
      <w:color w:val="404040" w:themeColor="text1" w:themeTint="BF"/>
    </w:rPr>
  </w:style>
  <w:style w:type="paragraph" w:styleId="a9">
    <w:name w:val="List Paragraph"/>
    <w:basedOn w:val="a"/>
    <w:uiPriority w:val="34"/>
    <w:qFormat/>
    <w:rsid w:val="001E42C3"/>
    <w:pPr>
      <w:ind w:left="720"/>
      <w:contextualSpacing/>
    </w:pPr>
  </w:style>
  <w:style w:type="character" w:styleId="aa">
    <w:name w:val="Intense Emphasis"/>
    <w:basedOn w:val="a0"/>
    <w:uiPriority w:val="21"/>
    <w:qFormat/>
    <w:rsid w:val="001E42C3"/>
    <w:rPr>
      <w:i/>
      <w:iCs/>
      <w:color w:val="0F4761" w:themeColor="accent1" w:themeShade="BF"/>
    </w:rPr>
  </w:style>
  <w:style w:type="paragraph" w:styleId="ab">
    <w:name w:val="Intense Quote"/>
    <w:basedOn w:val="a"/>
    <w:next w:val="a"/>
    <w:link w:val="ac"/>
    <w:uiPriority w:val="30"/>
    <w:qFormat/>
    <w:rsid w:val="001E4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E42C3"/>
    <w:rPr>
      <w:i/>
      <w:iCs/>
      <w:color w:val="0F4761" w:themeColor="accent1" w:themeShade="BF"/>
    </w:rPr>
  </w:style>
  <w:style w:type="character" w:styleId="ad">
    <w:name w:val="Intense Reference"/>
    <w:basedOn w:val="a0"/>
    <w:uiPriority w:val="32"/>
    <w:qFormat/>
    <w:rsid w:val="001E42C3"/>
    <w:rPr>
      <w:b/>
      <w:bCs/>
      <w:smallCaps/>
      <w:color w:val="0F4761" w:themeColor="accent1" w:themeShade="BF"/>
      <w:spacing w:val="5"/>
    </w:rPr>
  </w:style>
  <w:style w:type="table" w:styleId="ae">
    <w:name w:val="Table Grid"/>
    <w:basedOn w:val="a1"/>
    <w:uiPriority w:val="59"/>
    <w:rsid w:val="00F81C84"/>
    <w:pPr>
      <w:spacing w:after="0" w:line="240" w:lineRule="auto"/>
    </w:pPr>
    <w:rPr>
      <w:rFonts w:eastAsiaTheme="minorEastAsia"/>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6871</Words>
  <Characters>3918</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2026-10-05T15:02:00Z</dcterms:created>
  <dcterms:modified xsi:type="dcterms:W3CDTF">2026-10-05T15:02:00Z</dcterms:modified>
</cp:coreProperties>
</file>