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70D4C" w14:textId="77777777" w:rsidR="0052068D" w:rsidRPr="008520E4" w:rsidRDefault="0052068D" w:rsidP="008520E4">
      <w:pPr>
        <w:spacing w:after="0" w:line="240" w:lineRule="auto"/>
        <w:rPr>
          <w:rFonts w:ascii="Times New Roman" w:eastAsia="Times New Roman" w:hAnsi="Times New Roman"/>
          <w:bCs/>
          <w:sz w:val="28"/>
          <w:szCs w:val="24"/>
        </w:rPr>
      </w:pPr>
      <w:bookmarkStart w:id="0" w:name="_Hlk181095439"/>
      <w:bookmarkEnd w:id="0"/>
      <w:r w:rsidRPr="008520E4">
        <w:rPr>
          <w:rFonts w:ascii="Times New Roman" w:eastAsia="Times New Roman" w:hAnsi="Times New Roman"/>
          <w:bCs/>
          <w:sz w:val="28"/>
          <w:szCs w:val="24"/>
          <w:lang w:val="uk-UA"/>
        </w:rPr>
        <w:t>УДК 631.362:665.335.5</w:t>
      </w:r>
    </w:p>
    <w:p w14:paraId="7785F792" w14:textId="77777777" w:rsidR="0052068D" w:rsidRPr="0052068D" w:rsidRDefault="0052068D" w:rsidP="008520E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792BA5E4" w14:textId="6F3CD1C4" w:rsidR="0052068D" w:rsidRPr="0052068D" w:rsidRDefault="003A72DF" w:rsidP="008520E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ОБГРУНТУВАННЯ </w:t>
      </w:r>
      <w:r w:rsidRPr="003A72DF">
        <w:rPr>
          <w:rFonts w:ascii="Times New Roman" w:hAnsi="Times New Roman"/>
          <w:b/>
          <w:sz w:val="28"/>
          <w:szCs w:val="28"/>
          <w:lang w:val="uk-UA"/>
        </w:rPr>
        <w:t>ТЕХНОЛОГІЧН</w:t>
      </w:r>
      <w:r>
        <w:rPr>
          <w:rFonts w:ascii="Times New Roman" w:hAnsi="Times New Roman"/>
          <w:b/>
          <w:sz w:val="28"/>
          <w:szCs w:val="28"/>
          <w:lang w:val="uk-UA"/>
        </w:rPr>
        <w:t>ОЇ</w:t>
      </w:r>
      <w:r w:rsidRPr="003A72DF">
        <w:rPr>
          <w:rFonts w:ascii="Times New Roman" w:hAnsi="Times New Roman"/>
          <w:b/>
          <w:sz w:val="28"/>
          <w:szCs w:val="28"/>
          <w:lang w:val="uk-UA"/>
        </w:rPr>
        <w:t xml:space="preserve"> СХЕМ</w:t>
      </w:r>
      <w:r>
        <w:rPr>
          <w:rFonts w:ascii="Times New Roman" w:hAnsi="Times New Roman"/>
          <w:b/>
          <w:sz w:val="28"/>
          <w:szCs w:val="28"/>
          <w:lang w:val="uk-UA"/>
        </w:rPr>
        <w:t>И</w:t>
      </w:r>
      <w:r w:rsidRPr="003A72DF">
        <w:rPr>
          <w:rFonts w:ascii="Times New Roman" w:hAnsi="Times New Roman"/>
          <w:b/>
          <w:sz w:val="28"/>
          <w:szCs w:val="28"/>
          <w:lang w:val="uk-UA"/>
        </w:rPr>
        <w:t xml:space="preserve"> ДЕТОКСИКАЦІЇ РИЦИНОВОЇ МАКУХИ</w:t>
      </w:r>
      <w:r w:rsidR="00067FC4">
        <w:rPr>
          <w:rFonts w:ascii="Times New Roman" w:hAnsi="Times New Roman"/>
          <w:b/>
          <w:sz w:val="28"/>
          <w:szCs w:val="28"/>
          <w:lang w:val="uk-UA"/>
        </w:rPr>
        <w:t xml:space="preserve"> ДЛЯ ПОТРЕБ КОРМОВИРОБНИЦТВА</w:t>
      </w:r>
    </w:p>
    <w:p w14:paraId="51E77EBB" w14:textId="77777777" w:rsidR="008520E4" w:rsidRDefault="008520E4" w:rsidP="008520E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14:paraId="496B6CD4" w14:textId="50FBF966" w:rsidR="008520E4" w:rsidRPr="008520E4" w:rsidRDefault="0052068D" w:rsidP="008520E4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8520E4">
        <w:rPr>
          <w:rFonts w:ascii="Times New Roman" w:hAnsi="Times New Roman"/>
          <w:b/>
          <w:bCs/>
          <w:sz w:val="28"/>
          <w:szCs w:val="28"/>
          <w:lang w:val="uk-UA"/>
        </w:rPr>
        <w:t>Журавель Д.П.</w:t>
      </w:r>
      <w:r w:rsidRPr="0052068D">
        <w:rPr>
          <w:rFonts w:ascii="Times New Roman" w:hAnsi="Times New Roman"/>
          <w:sz w:val="28"/>
          <w:szCs w:val="28"/>
          <w:vertAlign w:val="superscript"/>
          <w:lang w:val="uk-UA"/>
        </w:rPr>
        <w:t>1</w:t>
      </w:r>
      <w:r w:rsidRPr="0052068D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52068D">
        <w:rPr>
          <w:rFonts w:ascii="Times New Roman" w:hAnsi="Times New Roman"/>
          <w:sz w:val="28"/>
          <w:szCs w:val="28"/>
          <w:lang w:val="uk-UA"/>
        </w:rPr>
        <w:t>д.т.н</w:t>
      </w:r>
      <w:proofErr w:type="spellEnd"/>
      <w:r w:rsidRPr="0052068D">
        <w:rPr>
          <w:rFonts w:ascii="Times New Roman" w:hAnsi="Times New Roman"/>
          <w:sz w:val="28"/>
          <w:szCs w:val="28"/>
          <w:lang w:val="uk-UA"/>
        </w:rPr>
        <w:t>.,</w:t>
      </w:r>
      <w:r w:rsidR="008520E4" w:rsidRPr="008520E4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8520E4" w:rsidRPr="008520E4">
        <w:rPr>
          <w:rFonts w:ascii="Times New Roman" w:eastAsia="Times New Roman" w:hAnsi="Times New Roman"/>
          <w:sz w:val="28"/>
          <w:szCs w:val="28"/>
          <w:lang w:val="uk-UA" w:eastAsia="ru-RU"/>
        </w:rPr>
        <w:t>dmytro.zhuravel@tsatu.edu.ua</w:t>
      </w:r>
    </w:p>
    <w:p w14:paraId="3C6DD003" w14:textId="6D9B9F89" w:rsidR="0052068D" w:rsidRPr="0052068D" w:rsidRDefault="0052068D" w:rsidP="008520E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8520E4">
        <w:rPr>
          <w:rFonts w:ascii="Times New Roman" w:hAnsi="Times New Roman"/>
          <w:b/>
          <w:bCs/>
          <w:sz w:val="28"/>
          <w:szCs w:val="28"/>
          <w:lang w:val="uk-UA"/>
        </w:rPr>
        <w:t>Дідур</w:t>
      </w:r>
      <w:proofErr w:type="spellEnd"/>
      <w:r w:rsidRPr="008520E4">
        <w:rPr>
          <w:rFonts w:ascii="Times New Roman" w:hAnsi="Times New Roman"/>
          <w:b/>
          <w:bCs/>
          <w:sz w:val="28"/>
          <w:szCs w:val="28"/>
          <w:lang w:val="uk-UA"/>
        </w:rPr>
        <w:t xml:space="preserve"> В.В.</w:t>
      </w:r>
      <w:r w:rsidRPr="0052068D">
        <w:rPr>
          <w:rFonts w:ascii="Times New Roman" w:hAnsi="Times New Roman"/>
          <w:sz w:val="28"/>
          <w:szCs w:val="28"/>
          <w:vertAlign w:val="superscript"/>
          <w:lang w:val="uk-UA"/>
        </w:rPr>
        <w:t>2</w:t>
      </w:r>
      <w:r w:rsidRPr="0052068D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52068D">
        <w:rPr>
          <w:rFonts w:ascii="Times New Roman" w:hAnsi="Times New Roman"/>
          <w:sz w:val="28"/>
          <w:szCs w:val="28"/>
          <w:lang w:val="uk-UA"/>
        </w:rPr>
        <w:t>д.т.н</w:t>
      </w:r>
      <w:proofErr w:type="spellEnd"/>
      <w:r w:rsidRPr="0052068D">
        <w:rPr>
          <w:rFonts w:ascii="Times New Roman" w:hAnsi="Times New Roman"/>
          <w:sz w:val="28"/>
          <w:szCs w:val="28"/>
          <w:lang w:val="uk-UA"/>
        </w:rPr>
        <w:t>.</w:t>
      </w:r>
    </w:p>
    <w:p w14:paraId="5BD1CD44" w14:textId="440AA169" w:rsidR="0052068D" w:rsidRPr="0052068D" w:rsidRDefault="0052068D" w:rsidP="008520E4">
      <w:pPr>
        <w:spacing w:after="0" w:line="240" w:lineRule="auto"/>
        <w:ind w:left="851"/>
        <w:jc w:val="center"/>
        <w:rPr>
          <w:rFonts w:ascii="Times New Roman" w:hAnsi="Times New Roman"/>
          <w:i/>
          <w:color w:val="000000"/>
          <w:sz w:val="28"/>
          <w:szCs w:val="28"/>
          <w:lang w:val="uk-UA"/>
        </w:rPr>
      </w:pPr>
      <w:r w:rsidRPr="0052068D">
        <w:rPr>
          <w:rFonts w:ascii="Times New Roman" w:hAnsi="Times New Roman"/>
          <w:i/>
          <w:color w:val="000000"/>
          <w:sz w:val="28"/>
          <w:szCs w:val="28"/>
          <w:vertAlign w:val="superscript"/>
          <w:lang w:val="uk-UA"/>
        </w:rPr>
        <w:t>1</w:t>
      </w:r>
      <w:r w:rsidRPr="0052068D">
        <w:rPr>
          <w:rFonts w:ascii="Times New Roman" w:hAnsi="Times New Roman"/>
          <w:i/>
          <w:color w:val="000000"/>
          <w:sz w:val="28"/>
          <w:szCs w:val="28"/>
          <w:lang w:val="uk-UA"/>
        </w:rPr>
        <w:t>Таврійський державний агротехнологічний університет імені Дмитра</w:t>
      </w:r>
      <w:r w:rsidR="008520E4">
        <w:rPr>
          <w:rFonts w:ascii="Times New Roman" w:hAnsi="Times New Roman"/>
          <w:i/>
          <w:color w:val="000000"/>
          <w:sz w:val="28"/>
          <w:szCs w:val="28"/>
          <w:lang w:val="en-US"/>
        </w:rPr>
        <w:t xml:space="preserve"> </w:t>
      </w:r>
      <w:r w:rsidRPr="0052068D">
        <w:rPr>
          <w:rFonts w:ascii="Times New Roman" w:hAnsi="Times New Roman"/>
          <w:i/>
          <w:color w:val="000000"/>
          <w:sz w:val="28"/>
          <w:szCs w:val="28"/>
          <w:lang w:val="uk-UA"/>
        </w:rPr>
        <w:t>Моторного, м. Запоріжжя, Україна.</w:t>
      </w:r>
    </w:p>
    <w:p w14:paraId="1ABCA32A" w14:textId="15E1F9C8" w:rsidR="0052068D" w:rsidRPr="008520E4" w:rsidRDefault="0052068D" w:rsidP="008520E4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val="uk-UA"/>
        </w:rPr>
      </w:pPr>
      <w:r w:rsidRPr="008520E4">
        <w:rPr>
          <w:rFonts w:ascii="Times New Roman" w:hAnsi="Times New Roman"/>
          <w:i/>
          <w:sz w:val="28"/>
          <w:szCs w:val="28"/>
          <w:vertAlign w:val="superscript"/>
          <w:lang w:val="uk-UA"/>
        </w:rPr>
        <w:t>2</w:t>
      </w:r>
      <w:r w:rsidRPr="008520E4">
        <w:rPr>
          <w:rFonts w:ascii="Times New Roman" w:hAnsi="Times New Roman"/>
          <w:i/>
          <w:sz w:val="28"/>
          <w:szCs w:val="28"/>
          <w:lang w:val="uk-UA"/>
        </w:rPr>
        <w:t>Уманський національний університет, м. Умань, Україна.</w:t>
      </w:r>
    </w:p>
    <w:p w14:paraId="76F4C30D" w14:textId="77777777" w:rsidR="007751DB" w:rsidRPr="008520E4" w:rsidRDefault="007751DB" w:rsidP="008520E4">
      <w:pPr>
        <w:spacing w:after="0" w:line="240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</w:p>
    <w:p w14:paraId="28179CBE" w14:textId="0034718C" w:rsidR="00F75395" w:rsidRPr="00D32E1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8520E4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Одержуваний при виробництві віджимання - екстракція шрот, а при </w:t>
      </w:r>
      <w:proofErr w:type="spellStart"/>
      <w:r w:rsidRPr="008520E4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двохступінчатому</w:t>
      </w:r>
      <w:proofErr w:type="spellEnd"/>
      <w:r w:rsidRPr="008520E4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віджиманні макухи є цінними кормовими продуктами</w:t>
      </w:r>
      <w:r w:rsidR="009C45BD" w:rsidRPr="008520E4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 [1-3]</w:t>
      </w:r>
      <w:r w:rsidRPr="008520E4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. Так в шроті олійність становить 1,34 - 2,81%, вміст в ньому протеїну досягає 41,00 - 50,00%, золи 4,30 - 10,70%, клітковини 24,60 - 37,50</w:t>
      </w:r>
      <w:r w:rsidR="0052068D" w:rsidRPr="008520E4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%</w:t>
      </w:r>
      <w:r w:rsidRPr="008520E4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, </w:t>
      </w:r>
      <w:proofErr w:type="spellStart"/>
      <w:r w:rsidRPr="008520E4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безазотистих</w:t>
      </w:r>
      <w:proofErr w:type="spellEnd"/>
      <w:r w:rsidRPr="008520E4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екстрактивних речовин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41,00 - 50,00%. Однак, шрот і макуха рицини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недопустимі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для годівлі сільськогосподарських тварин через наявність в ньому рослинного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токсабульміна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- рицину і алкалоїду -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рицинин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. За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біологічними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властивостями рицин є клітинн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ою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отрут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ою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, що інгібує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ензітичну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активність деяких систем. Рицин відрізняється високою токсичн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і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стю. Особливо він отруйний для теплокровних тварин</w:t>
      </w:r>
      <w:r w:rsidR="009C45BD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</w:t>
      </w:r>
      <w:r w:rsidR="009C45BD" w:rsidRPr="007751DB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[4</w:t>
      </w:r>
      <w:r w:rsidR="009C45BD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,</w:t>
      </w:r>
      <w:r w:rsidR="009C45BD" w:rsidRPr="007751DB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5]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.</w:t>
      </w:r>
    </w:p>
    <w:p w14:paraId="2CE4FAE5" w14:textId="29F8CD78" w:rsidR="00F75395" w:rsidRPr="00D32E1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Подібно до інших токсинів, рицин здатний викликати аглютинацію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червоних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кров'яних тілець. Денатурація рицину при нагріванні супроводжується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втратою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їм токсичних властивостей. Найбільш часто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для знешкодження шроту використовується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вологотеплова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обробка в чанних тостерах не менше 1,5 - 2,0 год при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початковій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вологості 24 - 26% і кінцевої температурі не нижче 135</w:t>
      </w:r>
      <w:r w:rsidRPr="0052068D">
        <w:rPr>
          <w:rFonts w:ascii="Times New Roman" w:eastAsia="Times New Roman" w:hAnsi="Times New Roman"/>
          <w:spacing w:val="-2"/>
          <w:sz w:val="28"/>
          <w:szCs w:val="28"/>
          <w:vertAlign w:val="superscript"/>
          <w:lang w:val="uk-UA" w:eastAsia="ru-RU"/>
        </w:rPr>
        <w:t>0</w:t>
      </w:r>
      <w:r w:rsidR="0052068D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С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. Обробка вважається закінченою при негативній пробі на рицин.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Рицинин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набагато легше знешкоджується, тому при знешкодженні рицину, вважається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повністю знешкодженим і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рицинин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. Жорсткі режими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вологотеплової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обробки різко знижують перетравність і засвоюваність білків, викликаючи гідроліз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незамінних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дефіцитних амінокислот, перш за все лізину і метіоніну. Зниження розчинності білків є наслідком їх денатурації. Крім того, при жорсткій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олог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отеплов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ій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обробці відбувається реакція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меланоідіно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утворення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- взаємодії білків і вуглеводів, в результаті чого погіршується амінокислотний склад білків. Різко знижується якість макухи або шроту, як високобілкових кормових добавок.</w:t>
      </w:r>
    </w:p>
    <w:p w14:paraId="6779DCCF" w14:textId="48EF3362" w:rsidR="00F75395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З огляду на, що застосовуються в даний час способи знезараження рицинової шроту складні і енергоємні, а також їх застосування не завжди дає повне знешкодження, вкрай важливою є розробка хімічного способу знезараження шроту і макухи рицини з метою їх використання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на корм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тварин.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lastRenderedPageBreak/>
        <w:t xml:space="preserve">У зв'язку з цим певний інтерес представляють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дослідження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при обробці шроту лужними розчинами аміаку або гідроксилу натрію. Після такої обробки досягається майже повна детоксикація шроту. Принциповою відмінністю такого способу обробки є знезараження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до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водорозчинної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фракції білка рицину гідролізом, а не денатурацією білка.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Можлива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хімічна обробка знешкоджує гідролізом і білково-полісахаридних фракцію алергену.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На жаль, в даних дослідженнях за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тримання алергену не визначалася.</w:t>
      </w:r>
      <w:r>
        <w:rPr>
          <w:rFonts w:ascii="Times New Roman" w:eastAsia="Times New Roman" w:hAnsi="Times New Roman"/>
          <w:b/>
          <w:spacing w:val="-2"/>
          <w:sz w:val="28"/>
          <w:szCs w:val="28"/>
          <w:lang w:val="uk-UA" w:eastAsia="ru-RU"/>
        </w:rPr>
        <w:t xml:space="preserve">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В інституті механізації тваринництва були проведені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дослідження хімічн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их способів знезараження шроту рицини з метою його подальшого використання в годуванні тварин. Для визначення ступеня детоксикації шроту використовували реакцію аглютинації еритроцитів. Для визначення токс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и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чності шроту, різних способів знезараження проводилося підшкірне введення екстракту досліджуваного зразка шроту кроликам. Кращі результати були отримані при обробці рицинової ш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роту 40% розчином їдкого натрію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 кількості 4 - 5% від маси шроту за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рахунок витримки обробленого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шроту протягом 5 - 7 діб. Вивчення перетравності поживних речовин раціонів при включенні 33,6 - 33,8% рицинової шроту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обеззараженого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хімічним методом показало, що застосування їдкого натрію підвищує перетравність протеїну, жиру і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золи в порівнянні з використан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ням кальцинованої соди.</w:t>
      </w:r>
      <w:r w:rsidRPr="0042640C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</w:t>
      </w:r>
    </w:p>
    <w:p w14:paraId="4918E530" w14:textId="1B9318AF" w:rsidR="00F75395" w:rsidRPr="00D32E1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Отримані результати дозволили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розробити технологічну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лінію по знешкодженню рицинової макухи хімічним способом. Технологічна схема детоксикації рицинової макухи представлена на р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и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с.1. Подрібнен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а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, охолоджен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а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макуха надходить в приймальний бункер 1 лінії детоксикації. Далі макуха подається в змішувач СКО-Ф-3 2, куди подається 40% розчин в кількості 4 - 5% від маси макухи. Тут сухий порошок лугу подається транспортером 7 в змішувач 8, де готується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розчин, який надходить в накопичуваль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ну ємність 9, а потім насосом-дозатором 10 розпилюється в змішувачі СКО-Ф-3 2. Готова суміш роздатковим транспортером 3 подається в один з бункерів-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детоксикатор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4. Тут протягом 5 - 7 діб при температурі 55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- 600 відбувається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гідролізація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рицину і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рицинин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у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. Готов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а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макуха після охолодження подається в збірний транспортер 5, а звідти через норію 6 на склад готової продукції або в транспортний засіб безпосередньо замовнику.</w:t>
      </w:r>
    </w:p>
    <w:p w14:paraId="726F894B" w14:textId="77777777" w:rsidR="008520E4" w:rsidRPr="00D32E18" w:rsidRDefault="008520E4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Відсмоктування пароповітряної суміші з систе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ми детоксикації здійснюється венти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лятором 13 і проходить двоступеневу очистку конденсацією парів в трубчастому теплообміннику 11 і в адсорбере 12 з активованим вугіллям.</w:t>
      </w:r>
    </w:p>
    <w:p w14:paraId="3BF2E497" w14:textId="77777777" w:rsidR="008520E4" w:rsidRPr="00D32E18" w:rsidRDefault="008520E4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Пропонована технологія зі шнеком-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інактіватор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ами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паровими жаровня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ми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двуступенчат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им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віджиманням дозволяють на міні-заводах відмовитися від екстракції і отримувати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рицинову олію вис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окої якості, а гідроксилу натрію з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lastRenderedPageBreak/>
        <w:t>наступн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ою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витримкою отримати високобілкову кормову добавку і знизити енергоємність процес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у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.</w:t>
      </w:r>
    </w:p>
    <w:p w14:paraId="5B1D432B" w14:textId="77777777" w:rsidR="00F75395" w:rsidRPr="00244F2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</w:p>
    <w:p w14:paraId="0CA6B592" w14:textId="0E0A344C" w:rsidR="00F75395" w:rsidRDefault="00F75395" w:rsidP="008520E4">
      <w:pPr>
        <w:spacing w:after="0" w:line="276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244F28">
        <w:rPr>
          <w:rFonts w:ascii="Times New Roman" w:eastAsia="Times New Roman" w:hAnsi="Times New Roman"/>
          <w:b/>
          <w:noProof/>
          <w:spacing w:val="-2"/>
          <w:sz w:val="28"/>
          <w:szCs w:val="28"/>
          <w:lang w:val="uk-UA" w:eastAsia="ru-RU"/>
        </w:rPr>
        <w:drawing>
          <wp:inline distT="0" distB="0" distL="0" distR="0" wp14:anchorId="645E8E64" wp14:editId="20B46914">
            <wp:extent cx="5234940" cy="2644140"/>
            <wp:effectExtent l="0" t="0" r="381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529" cy="2648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4E440" w14:textId="77777777" w:rsidR="008520E4" w:rsidRDefault="008520E4" w:rsidP="008520E4">
      <w:pPr>
        <w:spacing w:after="0" w:line="276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/>
        </w:rPr>
      </w:pPr>
      <w:r>
        <w:rPr>
          <w:rFonts w:ascii="Times New Roman" w:eastAsia="Times New Roman" w:hAnsi="Times New Roman"/>
          <w:spacing w:val="-2"/>
          <w:sz w:val="28"/>
          <w:szCs w:val="28"/>
          <w:lang w:val="uk-UA"/>
        </w:rPr>
        <w:t>Рис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>.</w:t>
      </w:r>
      <w:r>
        <w:rPr>
          <w:rFonts w:ascii="Times New Roman" w:eastAsia="Times New Roman" w:hAnsi="Times New Roman"/>
          <w:spacing w:val="-2"/>
          <w:sz w:val="28"/>
          <w:szCs w:val="28"/>
          <w:lang w:val="uk-UA"/>
        </w:rPr>
        <w:t xml:space="preserve"> </w:t>
      </w:r>
      <w:r w:rsidRPr="002247F9">
        <w:rPr>
          <w:rFonts w:ascii="Times New Roman" w:eastAsia="Times New Roman" w:hAnsi="Times New Roman"/>
          <w:spacing w:val="-2"/>
          <w:sz w:val="28"/>
          <w:szCs w:val="28"/>
          <w:lang w:val="uk-UA"/>
        </w:rPr>
        <w:t>1</w:t>
      </w:r>
      <w:r>
        <w:rPr>
          <w:rFonts w:ascii="Times New Roman" w:eastAsia="Times New Roman" w:hAnsi="Times New Roman"/>
          <w:spacing w:val="-2"/>
          <w:sz w:val="28"/>
          <w:szCs w:val="28"/>
          <w:lang w:val="uk-UA"/>
        </w:rPr>
        <w:t>.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 xml:space="preserve"> Технологічна схема детоксикації рицинової макухи:</w:t>
      </w:r>
    </w:p>
    <w:p w14:paraId="4A21D3DE" w14:textId="77777777" w:rsidR="008520E4" w:rsidRDefault="008520E4" w:rsidP="008520E4">
      <w:pPr>
        <w:spacing w:after="0" w:line="276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 xml:space="preserve">1 - приймальний бункер, 2 - змішувач, 3 - роздатковий транспортер, </w:t>
      </w:r>
    </w:p>
    <w:p w14:paraId="6C204FCC" w14:textId="77777777" w:rsidR="008520E4" w:rsidRDefault="008520E4" w:rsidP="008520E4">
      <w:pPr>
        <w:spacing w:after="0" w:line="276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>4 - бункер -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>детоксікатор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>, 5 - складальний транспортер, 6 - нор</w:t>
      </w:r>
      <w:r>
        <w:rPr>
          <w:rFonts w:ascii="Times New Roman" w:eastAsia="Times New Roman" w:hAnsi="Times New Roman"/>
          <w:spacing w:val="-2"/>
          <w:sz w:val="28"/>
          <w:szCs w:val="28"/>
          <w:lang w:val="uk-UA"/>
        </w:rPr>
        <w:t>і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 xml:space="preserve">я, </w:t>
      </w:r>
    </w:p>
    <w:p w14:paraId="2097D344" w14:textId="77777777" w:rsidR="008520E4" w:rsidRDefault="008520E4" w:rsidP="008520E4">
      <w:pPr>
        <w:spacing w:after="0" w:line="276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>7 - за</w:t>
      </w:r>
      <w:r>
        <w:rPr>
          <w:rFonts w:ascii="Times New Roman" w:eastAsia="Times New Roman" w:hAnsi="Times New Roman"/>
          <w:spacing w:val="-2"/>
          <w:sz w:val="28"/>
          <w:szCs w:val="28"/>
          <w:lang w:val="uk-UA"/>
        </w:rPr>
        <w:t>грузочний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 xml:space="preserve"> транспортер, 8 - змішувач, 9 - накопичувальна ємність, </w:t>
      </w:r>
    </w:p>
    <w:p w14:paraId="26C8B4EF" w14:textId="2EA23A00" w:rsidR="008520E4" w:rsidRDefault="008520E4" w:rsidP="008520E4">
      <w:pPr>
        <w:spacing w:after="0" w:line="276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>10 - насос-дозатор, 11 - т рубчастий теплообмінник, 12 - адсорбер з ак</w:t>
      </w:r>
      <w:r>
        <w:rPr>
          <w:rFonts w:ascii="Times New Roman" w:eastAsia="Times New Roman" w:hAnsi="Times New Roman"/>
          <w:spacing w:val="-2"/>
          <w:sz w:val="28"/>
          <w:szCs w:val="28"/>
          <w:lang w:val="uk-UA"/>
        </w:rPr>
        <w:t>тивов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/>
        </w:rPr>
        <w:t>аним вугіллям, 13 - відцентровий вентилятор</w:t>
      </w:r>
    </w:p>
    <w:p w14:paraId="215883A1" w14:textId="5BBE8A48" w:rsidR="008520E4" w:rsidRDefault="008520E4" w:rsidP="008520E4">
      <w:pPr>
        <w:spacing w:after="0" w:line="276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</w:p>
    <w:p w14:paraId="11E7FE69" w14:textId="77777777" w:rsidR="00F75395" w:rsidRPr="00D32E1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У запропонованій технології за рахунок введення додаткових операцій перед обрушенням: кондиціонування вологості насіння 7,0-8,0% і сорт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уванням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їх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за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розмірами на три сорти, а також поєднання з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шельмаш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иною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третини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операції грубого подрібнення і оптим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ізація процесу сепарування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руша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нки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знижують втрати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олії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у виробництві.</w:t>
      </w:r>
    </w:p>
    <w:p w14:paraId="0C17C73B" w14:textId="77777777" w:rsidR="00F75395" w:rsidRPr="00D32E1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Технологічні розрахунки показали,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що запропонована технологія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при початковій олійності насіння рицини 55% д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озволить отримати вихід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форпресової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олії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48,66%,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експелерної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олії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1,49%, з втратою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олії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 макусі 1,49% і в лушпинні 0, 31%. Вихід макухи 24,77%, лузги 15,53%.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Вміст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лушпиння в макусі 8-10%.</w:t>
      </w:r>
    </w:p>
    <w:p w14:paraId="0742E80C" w14:textId="77777777" w:rsidR="00F75395" w:rsidRPr="00D32E1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Застосування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напівзамкнутої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системи очищення повітря в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шельмаш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и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і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із використанням користуванням регульованого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циклонного апарата з додатковим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равликов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им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поділом потоку, двоступенев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ою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очистк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ою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повітря при механічній обробці насіння рицини циклон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ом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і матерчати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м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фільтр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ом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, а при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олог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отеплов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ій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обробці трубчастий теплооб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мінник і адсорбер з активова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ним вугіллям забезпечують надійний захист навколишнього середовища.</w:t>
      </w:r>
    </w:p>
    <w:p w14:paraId="2CCCBE05" w14:textId="77777777" w:rsidR="00F75395" w:rsidRPr="00D32E1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За на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шими даними конструкція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шельмашин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, виготовлених за кресленнями СКБ «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Продмаш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», дозволила досяг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ти великого знімання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lastRenderedPageBreak/>
        <w:t>лушпиння. О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днак збільшення знімання лушпиння до 7-10% призводить до зростання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його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олійності до 3,5-4,3%. Це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виправдало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відмову відділення лузги взагалі.</w:t>
      </w:r>
    </w:p>
    <w:p w14:paraId="45A29F5B" w14:textId="77777777" w:rsidR="00F75395" w:rsidRPr="00D32E18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Тому в пропонованій технології ми ввели додаткові операції перед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обрушенням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: кондиціонування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м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волого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го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насіння до 7,0-8,0%, і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сортуванням його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за розмірами на три сорти, а також поєднання в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шельмаш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и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і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третин операції грубого подрібнення. Крім цього, для зниження олійності відділень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неушкоджено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го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лушпиння проведена оптимізація проц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есу сепарування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рушанки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на 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решеті і в вертикальному </w:t>
      </w:r>
      <w:proofErr w:type="spellStart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пневмосепар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уючому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каналі.</w:t>
      </w:r>
    </w:p>
    <w:p w14:paraId="0AC84239" w14:textId="594E3F37" w:rsidR="00F75395" w:rsidRDefault="00F75395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Технологічні розрахунки показали, щ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 запропонована технологія переробки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при початковій олійності насіння рицини 55% д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озволить отримати вихід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форпресової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олії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4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8,66%,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експеллерної</w:t>
      </w:r>
      <w:proofErr w:type="spellEnd"/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олії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1,49% з втратою 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олії</w:t>
      </w:r>
      <w:r w:rsidRPr="00D32E18"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 xml:space="preserve"> в макусі 1,49% і в лушпинні 0,31%. Вихі</w:t>
      </w:r>
      <w:r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  <w:t>д макухи 24,77%, лузги 15,53.</w:t>
      </w:r>
    </w:p>
    <w:p w14:paraId="29DC0AEE" w14:textId="77777777" w:rsidR="009C45BD" w:rsidRDefault="009C45BD" w:rsidP="008520E4">
      <w:pPr>
        <w:spacing w:after="0" w:line="276" w:lineRule="auto"/>
        <w:ind w:firstLine="720"/>
        <w:jc w:val="both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</w:p>
    <w:p w14:paraId="097081D2" w14:textId="77777777" w:rsidR="009C45BD" w:rsidRPr="009C45BD" w:rsidRDefault="009C45BD" w:rsidP="008520E4">
      <w:pPr>
        <w:spacing w:after="0" w:line="276" w:lineRule="auto"/>
        <w:jc w:val="center"/>
        <w:rPr>
          <w:rFonts w:ascii="Times New Roman" w:eastAsia="Times New Roman" w:hAnsi="Times New Roman"/>
          <w:b/>
          <w:sz w:val="28"/>
          <w:szCs w:val="20"/>
          <w:lang w:val="uk-UA" w:eastAsia="ru-RU"/>
        </w:rPr>
      </w:pPr>
      <w:r w:rsidRPr="009C45BD">
        <w:rPr>
          <w:rFonts w:ascii="Times New Roman" w:eastAsia="Times New Roman" w:hAnsi="Times New Roman"/>
          <w:b/>
          <w:sz w:val="28"/>
          <w:szCs w:val="20"/>
          <w:lang w:val="uk-UA" w:eastAsia="ru-RU"/>
        </w:rPr>
        <w:t>БІБЛІОГРАФІЯ</w:t>
      </w:r>
    </w:p>
    <w:p w14:paraId="5843322D" w14:textId="4ED4700A" w:rsidR="009C45BD" w:rsidRPr="009C45BD" w:rsidRDefault="009C45BD" w:rsidP="008520E4">
      <w:pPr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7751DB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1. </w:t>
      </w:r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Журавель Д. П., </w:t>
      </w:r>
      <w:proofErr w:type="spellStart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Дідур</w:t>
      </w:r>
      <w:proofErr w:type="spellEnd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В.</w:t>
      </w:r>
      <w:r w:rsidR="001E56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В. Механіко-технологічні основи глибокої переробки насіння рицини на енергетичну </w:t>
      </w:r>
      <w:proofErr w:type="spellStart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біосировину</w:t>
      </w:r>
      <w:proofErr w:type="spellEnd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: монографія. Запоріжжя: ТДАТУ, 2025. 275 с., </w:t>
      </w:r>
      <w:proofErr w:type="spellStart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іл</w:t>
      </w:r>
      <w:proofErr w:type="spellEnd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.</w:t>
      </w:r>
    </w:p>
    <w:p w14:paraId="4832ADFC" w14:textId="5B9A8D4C" w:rsidR="009C45BD" w:rsidRPr="009C45BD" w:rsidRDefault="009C45BD" w:rsidP="008520E4">
      <w:pPr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2. </w:t>
      </w:r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Журавель Д. П., </w:t>
      </w:r>
      <w:proofErr w:type="spellStart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Верещага</w:t>
      </w:r>
      <w:proofErr w:type="spellEnd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О. Л. Аналіз способів отримання олійних матеріалів із насіння рицини. Технічне забезпечення інноваційних технологій в агропромисловому комплексі. Мелітополь: ТДАТУ, 2020. С. 77-81. </w:t>
      </w:r>
    </w:p>
    <w:p w14:paraId="5B496693" w14:textId="0DC48F03" w:rsidR="009C45BD" w:rsidRPr="009C45BD" w:rsidRDefault="009C45BD" w:rsidP="008520E4">
      <w:pPr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3. </w:t>
      </w:r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Журавель Д.</w:t>
      </w:r>
      <w:r w:rsidR="001E56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П. Обґрунтування технологій отримання рицинової олії. Матеріали ІV Міжнародної науково-практичної конференції «Технічне забезпечення інноваційних технологій в агропромисловому комплексі», Запоріжжя, 2022. С. 25-28.</w:t>
      </w:r>
    </w:p>
    <w:p w14:paraId="29F100ED" w14:textId="47F97A56" w:rsidR="009C45BD" w:rsidRPr="009C45BD" w:rsidRDefault="009C45BD" w:rsidP="008520E4">
      <w:pPr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4. </w:t>
      </w:r>
      <w:proofErr w:type="spellStart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Дідур</w:t>
      </w:r>
      <w:proofErr w:type="spellEnd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В. В., Журавель Д. П., </w:t>
      </w:r>
      <w:proofErr w:type="spellStart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Шокарев</w:t>
      </w:r>
      <w:proofErr w:type="spellEnd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О. М. Аналіз технологій отримання олії з олійних культур. Науковий вісник Таврійського державного агротехнологічного університету: електронне наукове фахове видання / ТДАТУ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</w:t>
      </w:r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Мелітополь: ТДАТУ, 2022. </w:t>
      </w:r>
      <w:proofErr w:type="spellStart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>Вип</w:t>
      </w:r>
      <w:proofErr w:type="spellEnd"/>
      <w:r w:rsidRPr="009C45B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. 12, том 3. 10 с. </w:t>
      </w:r>
    </w:p>
    <w:p w14:paraId="46DB05BA" w14:textId="3BA5DAE6" w:rsidR="008520E4" w:rsidRPr="001E5605" w:rsidRDefault="009C45BD">
      <w:pPr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>5</w:t>
      </w:r>
      <w:r w:rsidR="001E5605" w:rsidRPr="005A6FE6">
        <w:rPr>
          <w:lang w:val="uk-UA"/>
        </w:rPr>
        <w:t xml:space="preserve"> </w:t>
      </w:r>
      <w:proofErr w:type="spellStart"/>
      <w:r w:rsidR="001E5605" w:rsidRPr="001E5605">
        <w:rPr>
          <w:rFonts w:ascii="Times New Roman" w:eastAsia="Times New Roman" w:hAnsi="Times New Roman"/>
          <w:sz w:val="28"/>
          <w:szCs w:val="28"/>
          <w:lang w:val="uk-UA" w:eastAsia="ru-RU"/>
        </w:rPr>
        <w:t>Дідур</w:t>
      </w:r>
      <w:proofErr w:type="spellEnd"/>
      <w:r w:rsidR="001E5605" w:rsidRPr="001E56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В. А. та ін. Розробка технології,</w:t>
      </w:r>
      <w:r w:rsidR="001E56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1E5605" w:rsidRPr="001E5605">
        <w:rPr>
          <w:rFonts w:ascii="Times New Roman" w:eastAsia="Times New Roman" w:hAnsi="Times New Roman"/>
          <w:sz w:val="28"/>
          <w:szCs w:val="28"/>
          <w:lang w:val="uk-UA" w:eastAsia="ru-RU"/>
        </w:rPr>
        <w:t>експериментального устаткування технологічної лінії</w:t>
      </w:r>
      <w:r w:rsidR="001E56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1E5605" w:rsidRPr="001E5605">
        <w:rPr>
          <w:rFonts w:ascii="Times New Roman" w:eastAsia="Times New Roman" w:hAnsi="Times New Roman"/>
          <w:sz w:val="28"/>
          <w:szCs w:val="28"/>
          <w:lang w:val="uk-UA" w:eastAsia="ru-RU"/>
        </w:rPr>
        <w:t>по глибокій переробці насіння рицини в касторову</w:t>
      </w:r>
      <w:r w:rsidR="001E56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1E5605" w:rsidRPr="001E5605">
        <w:rPr>
          <w:rFonts w:ascii="Times New Roman" w:eastAsia="Times New Roman" w:hAnsi="Times New Roman"/>
          <w:sz w:val="28"/>
          <w:szCs w:val="28"/>
          <w:lang w:val="uk-UA" w:eastAsia="ru-RU"/>
        </w:rPr>
        <w:t>олію для виробництва мастил для</w:t>
      </w:r>
      <w:r w:rsidR="001E56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1E5605" w:rsidRPr="001E5605">
        <w:rPr>
          <w:rFonts w:ascii="Times New Roman" w:eastAsia="Times New Roman" w:hAnsi="Times New Roman"/>
          <w:sz w:val="28"/>
          <w:szCs w:val="28"/>
          <w:lang w:val="uk-UA" w:eastAsia="ru-RU"/>
        </w:rPr>
        <w:t>сільськогосподарської техніки: звіт про НДР;</w:t>
      </w:r>
      <w:r w:rsidR="001E56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1E5605" w:rsidRPr="001E5605">
        <w:rPr>
          <w:rFonts w:ascii="Times New Roman" w:eastAsia="Times New Roman" w:hAnsi="Times New Roman"/>
          <w:sz w:val="28"/>
          <w:szCs w:val="28"/>
          <w:lang w:val="uk-UA" w:eastAsia="ru-RU"/>
        </w:rPr>
        <w:t>Мелітополь. ТДАТА. 2005. 99 с.</w:t>
      </w:r>
    </w:p>
    <w:sectPr w:rsidR="008520E4" w:rsidRPr="001E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9360C8"/>
    <w:multiLevelType w:val="hybridMultilevel"/>
    <w:tmpl w:val="BC92E4F0"/>
    <w:lvl w:ilvl="0" w:tplc="D3A05E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F38"/>
    <w:rsid w:val="00067814"/>
    <w:rsid w:val="00067FC4"/>
    <w:rsid w:val="001E5605"/>
    <w:rsid w:val="003A72DF"/>
    <w:rsid w:val="0052068D"/>
    <w:rsid w:val="005A6FE6"/>
    <w:rsid w:val="007751DB"/>
    <w:rsid w:val="007F4AE9"/>
    <w:rsid w:val="008520E4"/>
    <w:rsid w:val="00954F38"/>
    <w:rsid w:val="009C45BD"/>
    <w:rsid w:val="00BD1B2E"/>
    <w:rsid w:val="00D835D5"/>
    <w:rsid w:val="00F7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AC190"/>
  <w15:chartTrackingRefBased/>
  <w15:docId w15:val="{78C546C5-B7CD-49CD-82DC-C0DD429AC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39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20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5479</Words>
  <Characters>3124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Victor Rebenko</cp:lastModifiedBy>
  <cp:revision>2</cp:revision>
  <dcterms:created xsi:type="dcterms:W3CDTF">2025-10-09T08:53:00Z</dcterms:created>
  <dcterms:modified xsi:type="dcterms:W3CDTF">2025-10-09T08:53:00Z</dcterms:modified>
</cp:coreProperties>
</file>