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9ED3A" w14:textId="5AD9B4C9" w:rsidR="00995A9E" w:rsidRPr="008A789C" w:rsidRDefault="00995A9E" w:rsidP="0029662B">
      <w:pPr>
        <w:spacing w:line="276" w:lineRule="auto"/>
        <w:ind w:firstLine="0"/>
        <w:rPr>
          <w:sz w:val="28"/>
          <w:szCs w:val="28"/>
        </w:rPr>
      </w:pPr>
      <w:r w:rsidRPr="008A789C">
        <w:rPr>
          <w:sz w:val="28"/>
          <w:szCs w:val="28"/>
        </w:rPr>
        <w:t xml:space="preserve">УДК </w:t>
      </w:r>
      <w:r w:rsidR="001B2909" w:rsidRPr="008A789C">
        <w:rPr>
          <w:sz w:val="28"/>
          <w:szCs w:val="28"/>
        </w:rPr>
        <w:t>631.3:636.085.52</w:t>
      </w:r>
    </w:p>
    <w:p w14:paraId="102E8AD0" w14:textId="77777777" w:rsidR="00700658" w:rsidRPr="008A789C" w:rsidRDefault="00700658" w:rsidP="0029662B">
      <w:pPr>
        <w:spacing w:line="276" w:lineRule="auto"/>
        <w:ind w:firstLine="0"/>
        <w:rPr>
          <w:sz w:val="28"/>
          <w:szCs w:val="28"/>
        </w:rPr>
      </w:pPr>
    </w:p>
    <w:p w14:paraId="0328B272" w14:textId="5635AB41" w:rsidR="00995A9E" w:rsidRPr="008A789C" w:rsidRDefault="001B2909" w:rsidP="001B2909">
      <w:pPr>
        <w:spacing w:line="276" w:lineRule="auto"/>
        <w:ind w:firstLine="0"/>
        <w:jc w:val="center"/>
        <w:rPr>
          <w:b/>
          <w:caps/>
          <w:sz w:val="28"/>
          <w:szCs w:val="28"/>
        </w:rPr>
      </w:pPr>
      <w:r w:rsidRPr="008A789C">
        <w:rPr>
          <w:b/>
          <w:caps/>
          <w:sz w:val="28"/>
          <w:szCs w:val="28"/>
        </w:rPr>
        <w:t>ВПЛИВ КОНСТРУКТИВНИХ РІШЕНЬ ВИРІЗНОГО МЕХАНІЗМУ НА ЕНЕРГОЕФЕКТИВНІСТЬ І ТЕХНОЛОГІЧНІ ХАРАКТЕРИСТИКИ ТРАНШЕЙНИХ СИЛОСНИХ СХОВИЩ</w:t>
      </w:r>
    </w:p>
    <w:p w14:paraId="72CEF5EC" w14:textId="77777777" w:rsidR="00B5705D" w:rsidRPr="008A789C" w:rsidRDefault="00B5705D" w:rsidP="001B2909">
      <w:pPr>
        <w:spacing w:line="276" w:lineRule="auto"/>
        <w:ind w:firstLine="0"/>
        <w:jc w:val="center"/>
        <w:rPr>
          <w:rFonts w:cs="Times New Roman"/>
          <w:bCs/>
          <w:sz w:val="28"/>
          <w:szCs w:val="28"/>
        </w:rPr>
      </w:pPr>
    </w:p>
    <w:p w14:paraId="2D52093C" w14:textId="27E6DC53" w:rsidR="001B2909" w:rsidRPr="001B2909" w:rsidRDefault="001B2909" w:rsidP="001B2909">
      <w:pPr>
        <w:tabs>
          <w:tab w:val="left" w:pos="567"/>
        </w:tabs>
        <w:autoSpaceDE w:val="0"/>
        <w:autoSpaceDN w:val="0"/>
        <w:adjustRightInd w:val="0"/>
        <w:spacing w:line="276" w:lineRule="auto"/>
        <w:ind w:firstLine="0"/>
        <w:jc w:val="center"/>
        <w:rPr>
          <w:sz w:val="28"/>
          <w:szCs w:val="28"/>
          <w:lang w:eastAsia="ru-RU"/>
        </w:rPr>
      </w:pPr>
      <w:r w:rsidRPr="001B2909">
        <w:rPr>
          <w:rFonts w:eastAsia="Times New Roman" w:cs="Times New Roman"/>
          <w:b/>
          <w:sz w:val="28"/>
          <w:szCs w:val="28"/>
          <w:lang w:eastAsia="ru-RU"/>
        </w:rPr>
        <w:t>Остапенко О.В.</w:t>
      </w:r>
      <w:r w:rsidRPr="001B2909">
        <w:rPr>
          <w:rFonts w:eastAsia="Times New Roman" w:cs="Times New Roman"/>
          <w:bCs/>
          <w:sz w:val="28"/>
          <w:szCs w:val="28"/>
          <w:lang w:eastAsia="ru-RU"/>
        </w:rPr>
        <w:t xml:space="preserve">, </w:t>
      </w:r>
      <w:r w:rsidRPr="001B2909">
        <w:rPr>
          <w:sz w:val="28"/>
          <w:szCs w:val="28"/>
          <w:lang w:eastAsia="ru-RU"/>
        </w:rPr>
        <w:t>здобувач ступеня доктора філософії з галузевого машинобудування, LeshaOsapenko94@gmail.com</w:t>
      </w:r>
    </w:p>
    <w:p w14:paraId="3F3905C8" w14:textId="77777777" w:rsidR="001B2909" w:rsidRPr="001B2909" w:rsidRDefault="001B2909" w:rsidP="001B2909">
      <w:pPr>
        <w:tabs>
          <w:tab w:val="left" w:pos="567"/>
        </w:tabs>
        <w:autoSpaceDE w:val="0"/>
        <w:autoSpaceDN w:val="0"/>
        <w:adjustRightInd w:val="0"/>
        <w:spacing w:line="276" w:lineRule="auto"/>
        <w:ind w:firstLine="0"/>
        <w:jc w:val="center"/>
        <w:rPr>
          <w:rFonts w:eastAsia="Times New Roman" w:cs="Times New Roman"/>
          <w:i/>
          <w:sz w:val="28"/>
          <w:szCs w:val="28"/>
          <w:lang w:eastAsia="ru-RU"/>
        </w:rPr>
      </w:pPr>
      <w:r w:rsidRPr="001B2909">
        <w:rPr>
          <w:rFonts w:eastAsia="Times New Roman" w:cs="Times New Roman"/>
          <w:i/>
          <w:sz w:val="28"/>
          <w:szCs w:val="28"/>
          <w:lang w:eastAsia="ru-RU"/>
        </w:rPr>
        <w:t>Вінницький національний аграрний університет</w:t>
      </w:r>
    </w:p>
    <w:p w14:paraId="6C75590E" w14:textId="77777777" w:rsidR="00995A9E" w:rsidRPr="008A789C" w:rsidRDefault="00995A9E" w:rsidP="001B2909">
      <w:pPr>
        <w:spacing w:line="276" w:lineRule="auto"/>
        <w:ind w:firstLine="0"/>
        <w:jc w:val="center"/>
        <w:rPr>
          <w:b/>
          <w:caps/>
          <w:sz w:val="28"/>
          <w:szCs w:val="28"/>
        </w:rPr>
      </w:pPr>
    </w:p>
    <w:p w14:paraId="4C88E322" w14:textId="77777777" w:rsidR="00390A97" w:rsidRPr="00390A97" w:rsidRDefault="00390A97" w:rsidP="00390A97">
      <w:pPr>
        <w:spacing w:line="276" w:lineRule="auto"/>
        <w:jc w:val="both"/>
        <w:rPr>
          <w:rFonts w:cs="Times New Roman"/>
          <w:sz w:val="28"/>
          <w:szCs w:val="28"/>
        </w:rPr>
      </w:pPr>
      <w:r w:rsidRPr="00390A97">
        <w:rPr>
          <w:rFonts w:cs="Times New Roman"/>
          <w:b/>
          <w:bCs/>
          <w:sz w:val="28"/>
          <w:szCs w:val="28"/>
        </w:rPr>
        <w:t>Вступ.</w:t>
      </w:r>
      <w:r w:rsidRPr="00390A97">
        <w:rPr>
          <w:rFonts w:cs="Times New Roman"/>
          <w:sz w:val="28"/>
          <w:szCs w:val="28"/>
        </w:rPr>
        <w:t xml:space="preserve"> Сучасне тваринництво України стикається з низкою структурних та технологічних проблем, що негативно впливають на обсяги виробництва молока та м’яса. Одним із ключових чинників, який визначає ефективність тваринницького виробництва, є організація та механізація процесів приготування і видачі кормів. Витрати на корми формують значну частину собівартості продукції, а якість кормової маси безпосередньо впливає на продуктивність тварин. Особливе значення має процес вивантаження силосу та сінажу із траншейних сховищ, оскільки неправильне відокремлення корму може призводити до вторинної ферментації та втрати поживної цінності [1, 2]. У світовій практиці доведено, що блочне відокремлення корму з використанням навантажувачів з вирізними механізмами дозволяє мінімізувати втрати, зберегти щільність кормової маси та забезпечити її технологічну придатність для годування.</w:t>
      </w:r>
    </w:p>
    <w:p w14:paraId="3A7E7960" w14:textId="77777777" w:rsidR="00390A97" w:rsidRPr="00390A97" w:rsidRDefault="00390A97" w:rsidP="00390A97">
      <w:pPr>
        <w:spacing w:line="276" w:lineRule="auto"/>
        <w:jc w:val="both"/>
        <w:rPr>
          <w:rFonts w:cs="Times New Roman"/>
          <w:sz w:val="28"/>
          <w:szCs w:val="28"/>
        </w:rPr>
      </w:pPr>
      <w:r w:rsidRPr="00390A97">
        <w:rPr>
          <w:rFonts w:cs="Times New Roman"/>
          <w:sz w:val="28"/>
          <w:szCs w:val="28"/>
        </w:rPr>
        <w:t>Разом із тим продуктивність і енергоефективність таких навантажувачів значною мірою залежать від конструктивних особливостей різака та системи гідроприводів [3]. Адаптивне регулювання режимів роботи виконавчих механізмів дозволяє зменшити енергоспоживання, підвищити рівень механізації та забезпечити рівну щільну поверхню кормового масиву. У зв’язку з цим дослідження впливу конструктивних особливостей вирізного механізму на ефективність роботи траншейних силосних сховищ є актуальним завданням сучасного тваринництва та механізації кормоприготування.</w:t>
      </w:r>
    </w:p>
    <w:p w14:paraId="2103328A" w14:textId="77777777" w:rsidR="00390A97" w:rsidRPr="00390A97" w:rsidRDefault="00390A97" w:rsidP="00390A97">
      <w:pPr>
        <w:spacing w:line="276" w:lineRule="auto"/>
        <w:jc w:val="both"/>
        <w:rPr>
          <w:rFonts w:cs="Times New Roman"/>
          <w:sz w:val="28"/>
          <w:szCs w:val="28"/>
        </w:rPr>
      </w:pPr>
      <w:r w:rsidRPr="00390A97">
        <w:rPr>
          <w:rFonts w:cs="Times New Roman"/>
          <w:b/>
          <w:sz w:val="28"/>
          <w:szCs w:val="28"/>
        </w:rPr>
        <w:t>Метою дослідження</w:t>
      </w:r>
      <w:r w:rsidRPr="00390A97">
        <w:rPr>
          <w:rFonts w:cs="Times New Roman"/>
          <w:sz w:val="28"/>
          <w:szCs w:val="28"/>
        </w:rPr>
        <w:t xml:space="preserve"> є визначення впливу конструктивних особливостей вирізного механізму навантажувача на ефективність роботи траншейних силосних сховищ.</w:t>
      </w:r>
    </w:p>
    <w:p w14:paraId="12B6A9BC" w14:textId="77777777" w:rsidR="00390A97" w:rsidRPr="00390A97" w:rsidRDefault="00390A97" w:rsidP="00390A97">
      <w:pPr>
        <w:spacing w:line="276" w:lineRule="auto"/>
        <w:jc w:val="both"/>
        <w:rPr>
          <w:rFonts w:cs="Times New Roman"/>
          <w:b/>
          <w:bCs/>
          <w:sz w:val="28"/>
          <w:szCs w:val="28"/>
        </w:rPr>
      </w:pPr>
      <w:r w:rsidRPr="00390A97">
        <w:rPr>
          <w:rFonts w:cs="Times New Roman"/>
          <w:b/>
          <w:bCs/>
          <w:sz w:val="28"/>
          <w:szCs w:val="28"/>
        </w:rPr>
        <w:t xml:space="preserve">Результати дослідження. </w:t>
      </w:r>
      <w:r w:rsidRPr="00390A97">
        <w:rPr>
          <w:rFonts w:cs="Times New Roman"/>
          <w:sz w:val="28"/>
          <w:szCs w:val="28"/>
        </w:rPr>
        <w:t xml:space="preserve">У ході дослідження встановлено, що конструктивні особливості вирізного механізму навантажувачів мають вирішальний вплив на ефективність роботи траншейних силосних сховищ. Основним показником продуктивності є рівномірність відокремлення блоків корму та збереження їх щільності, що безпосередньо впливає на якість силосу та сінажу. Неправильна конструкція різака або нерівномірне відокремлення корму призводять до доступу повітря до масиву, виникнення вторинної ферментації та </w:t>
      </w:r>
      <w:r w:rsidRPr="00390A97">
        <w:rPr>
          <w:rFonts w:cs="Times New Roman"/>
          <w:sz w:val="28"/>
          <w:szCs w:val="28"/>
        </w:rPr>
        <w:lastRenderedPageBreak/>
        <w:t>втрати поживної цінності корму. Результати експериментів підтверджують, що оптимально розроблений ріжучий механізм дозволяє значно зменшити втрати корму, зберегти його щільність і покращити технологічні параметри подальшого згодовування [3].</w:t>
      </w:r>
    </w:p>
    <w:p w14:paraId="049A3D5C" w14:textId="77777777" w:rsidR="00390A97" w:rsidRPr="00390A97" w:rsidRDefault="00390A97" w:rsidP="00390A97">
      <w:pPr>
        <w:spacing w:line="276" w:lineRule="auto"/>
        <w:jc w:val="both"/>
        <w:rPr>
          <w:rFonts w:cs="Times New Roman"/>
          <w:sz w:val="28"/>
          <w:szCs w:val="28"/>
        </w:rPr>
      </w:pPr>
      <w:r w:rsidRPr="00390A97">
        <w:rPr>
          <w:rFonts w:cs="Times New Roman"/>
          <w:sz w:val="28"/>
          <w:szCs w:val="28"/>
        </w:rPr>
        <w:t>Аналіз конструкції гідравлічних приводів показав, що використання адаптивного гідравлічного привода для робочих органів вирізного механізму забезпечує гнучкість та адаптивність роботи механізму. Це дозволяє регулювати швидкість та силу різання залежно від фактичного навантаження на ріжучий інструмент, що особливо важливо при роботі з кормовими масами, які містять тверді включення, такі як міжвузля кукурудзи. У традиційних конструкціях, які не передбачають адаптивного регулювання, виникають перевантаження та зупинки, що значно знижує продуктивність і підвищує енергоспоживання [2].</w:t>
      </w:r>
    </w:p>
    <w:p w14:paraId="2C309E68" w14:textId="77777777" w:rsidR="00390A97" w:rsidRPr="00390A97" w:rsidRDefault="00390A97" w:rsidP="00390A97">
      <w:pPr>
        <w:spacing w:line="276" w:lineRule="auto"/>
        <w:jc w:val="both"/>
        <w:rPr>
          <w:rFonts w:cs="Times New Roman"/>
          <w:sz w:val="28"/>
          <w:szCs w:val="28"/>
        </w:rPr>
      </w:pPr>
      <w:r w:rsidRPr="00390A97">
        <w:rPr>
          <w:rFonts w:cs="Times New Roman"/>
          <w:sz w:val="28"/>
          <w:szCs w:val="28"/>
        </w:rPr>
        <w:t>Експериментальні дані показали, що застосування принципу адаптації роботи гідроприводів дозволяє зменшити потужність приводів до мінімально необхідної, без втрати продуктивності [4]. Це не лише знижує енергетичні витрати, а й продовжує ресурс виконавчих механізмів, зменшуючи знос деталей та підвищуючи надійність навантажувача. Крім того, рівномірне формування блоків корму сприяє створенню щільної поверхні кормового масиву, що запобігає промерзанню та полегшує процес згодовування у зимовий період.</w:t>
      </w:r>
    </w:p>
    <w:p w14:paraId="6039C728" w14:textId="77777777" w:rsidR="00390A97" w:rsidRPr="00390A97" w:rsidRDefault="00390A97" w:rsidP="00390A97">
      <w:pPr>
        <w:spacing w:line="276" w:lineRule="auto"/>
        <w:jc w:val="both"/>
        <w:rPr>
          <w:rFonts w:cs="Times New Roman"/>
          <w:sz w:val="28"/>
          <w:szCs w:val="28"/>
        </w:rPr>
      </w:pPr>
      <w:r w:rsidRPr="00390A97">
        <w:rPr>
          <w:rFonts w:cs="Times New Roman"/>
          <w:sz w:val="28"/>
          <w:szCs w:val="28"/>
        </w:rPr>
        <w:t>Порівняння результатів з міжнародним досвідом показало, що у країнах Західної Європи протягом останніх десятиліть широко застосовується блочне відокремлення корму, яке забезпечує мінімізацію втрат та покращення технологічних властивостей кормової маси [5]. Вітчизняні конструкції, вдосконалені шляхом введення адаптивних гідроприводів і роздільних ріжучих приводів, дозволяють досягти схожих показників продуктивності, але при значно менших енергетичних витратах. Це особливо важливо для сучасних українських ферм, де ефективність використання ресурсів має пріоритетне значення.</w:t>
      </w:r>
    </w:p>
    <w:p w14:paraId="239A3F65" w14:textId="77777777" w:rsidR="00390A97" w:rsidRPr="00390A97" w:rsidRDefault="00390A97" w:rsidP="00390A97">
      <w:pPr>
        <w:spacing w:line="276" w:lineRule="auto"/>
        <w:jc w:val="both"/>
        <w:rPr>
          <w:rFonts w:cs="Times New Roman"/>
          <w:sz w:val="28"/>
          <w:szCs w:val="28"/>
        </w:rPr>
      </w:pPr>
      <w:r w:rsidRPr="00390A97">
        <w:rPr>
          <w:rFonts w:cs="Times New Roman"/>
          <w:sz w:val="28"/>
          <w:szCs w:val="28"/>
        </w:rPr>
        <w:t>Окремо слід відзначити вплив конструктивних удосконалень на економічну ефективність процесів приготування корму. Економія енергії та зменшення часу простою при перевантаженнях дозволяє скоротити витрати на годівлю, що є найбільшою статтею собівартості молока та м’яса. Крім того, підвищення механізації робіт з вивантаження корму зменшує потребу у ручній праці та забезпечує стабільність технологічного процесу, що позитивно впливає на загальний рівень продуктивності тварин.</w:t>
      </w:r>
    </w:p>
    <w:p w14:paraId="6F7ED4D0" w14:textId="77777777" w:rsidR="00390A97" w:rsidRPr="00390A97" w:rsidRDefault="00390A97" w:rsidP="00390A97">
      <w:pPr>
        <w:spacing w:line="276" w:lineRule="auto"/>
        <w:jc w:val="both"/>
        <w:rPr>
          <w:rFonts w:cs="Times New Roman"/>
          <w:sz w:val="28"/>
          <w:szCs w:val="28"/>
        </w:rPr>
      </w:pPr>
      <w:r w:rsidRPr="00390A97">
        <w:rPr>
          <w:rFonts w:cs="Times New Roman"/>
          <w:sz w:val="28"/>
          <w:szCs w:val="28"/>
        </w:rPr>
        <w:t xml:space="preserve">Детальний аналіз показав, що оптимальні розміри різака та правильне розташування приводів дозволяють досягати більшої продуктивності при відокремленні корму об’ємом блоку 0,85–1,25 м³. Таке формування блоку забезпечує щільну технологічну поверхню корму, що запобігає доступу повітря і вторинній ферментації залишкової маси. У свою чергу це зменшує втрати поживних речовин та підтримує високий рівень якості корму на протязі всього </w:t>
      </w:r>
      <w:r w:rsidRPr="00390A97">
        <w:rPr>
          <w:rFonts w:cs="Times New Roman"/>
          <w:sz w:val="28"/>
          <w:szCs w:val="28"/>
        </w:rPr>
        <w:lastRenderedPageBreak/>
        <w:t>періоду згодовування [2, 3].</w:t>
      </w:r>
    </w:p>
    <w:p w14:paraId="6FB72892" w14:textId="77777777" w:rsidR="00390A97" w:rsidRPr="00390A97" w:rsidRDefault="00390A97" w:rsidP="00390A97">
      <w:pPr>
        <w:spacing w:line="276" w:lineRule="auto"/>
        <w:jc w:val="both"/>
        <w:rPr>
          <w:rFonts w:cs="Times New Roman"/>
          <w:sz w:val="28"/>
          <w:szCs w:val="28"/>
        </w:rPr>
      </w:pPr>
      <w:r w:rsidRPr="00390A97">
        <w:rPr>
          <w:rFonts w:cs="Times New Roman"/>
          <w:sz w:val="28"/>
          <w:szCs w:val="28"/>
        </w:rPr>
        <w:t xml:space="preserve">Таким чином, результати дослідження підтверджують, що конструктивні особливості вирізного механізму – розташування приводів, можливість адаптивного регулювання режимів роботи та оптимальні геометричні параметри різака – безпосередньо впливають на продуктивність, енергоефективність і економічну доцільність використання навантажувачів у траншейних силосних сховищах. </w:t>
      </w:r>
    </w:p>
    <w:p w14:paraId="609C505D" w14:textId="56E71F04" w:rsidR="00390A97" w:rsidRPr="00390A97" w:rsidRDefault="00390A97" w:rsidP="00390A97">
      <w:pPr>
        <w:spacing w:line="276" w:lineRule="auto"/>
        <w:jc w:val="both"/>
        <w:rPr>
          <w:rFonts w:cs="Times New Roman"/>
          <w:sz w:val="28"/>
          <w:szCs w:val="28"/>
        </w:rPr>
      </w:pPr>
      <w:r w:rsidRPr="00390A97">
        <w:rPr>
          <w:rFonts w:cs="Times New Roman"/>
          <w:b/>
          <w:sz w:val="28"/>
          <w:szCs w:val="28"/>
        </w:rPr>
        <w:t xml:space="preserve">Висновки. </w:t>
      </w:r>
      <w:r w:rsidRPr="00390A97">
        <w:rPr>
          <w:rFonts w:cs="Times New Roman"/>
          <w:sz w:val="28"/>
          <w:szCs w:val="28"/>
        </w:rPr>
        <w:t>Проведені дослідження показали, що конструктивні рішення вирізного механізму навантажувача суттєво впливають на продуктивність, енергоефективність та технологічні характеристики траншейних силосних сховищ. Рівномірне формування блоків корму дозволяє зменшити доступ повітря до залишкової маси, запобігти вторинній ферментації та зберегти щільність корму, що особливо важливо для збереження якості корму у зимовий період. Використання адаптивного гідравлічного привода у вирізних механізмах забезпечує адаптивне регулювання режимів роботи гідроприводів, що дозволяє знизити енергоспоживання та скоротити час простою при перевантаженнях, зумовлених наявністю твердих включень у кормовій масі. Конструктивні удосконалення різака сприяють підвищенню механізації процесів вивантаження корму, зменшенню собівартості продукції тваринництва та покращенню технологічних параметрів силосного масиву. Вдосконалена конструкція різака забезпечує високу продуктивність та надійність роботи навантажувача, дозволяючи зберегти якість кормової маси та створювати оптимальні умови для годування великої рогатої худоби. Результати дослідження свідчать про практичну доцільність впровадження адаптивних гідравлічних приводів і оптимальних геометричних параметрів різака для підвищення енергоефективності та технологічних показників траншейних силосних сховищ. Отримані дані можуть бути використані для розробки нових моделей навантажувачів із вдосконаленими конструктивними рішеннями та оптимізації існуючих технологій блочного відокремлення корму, що сприятиме підвищенню ефективності та конкурентоспроможності тваринницького виробництва в Україні.</w:t>
      </w:r>
    </w:p>
    <w:p w14:paraId="67C3EC34" w14:textId="77777777" w:rsidR="00390A97" w:rsidRPr="00390A97" w:rsidRDefault="00390A97" w:rsidP="008A789C">
      <w:pPr>
        <w:spacing w:line="276" w:lineRule="auto"/>
        <w:ind w:firstLine="0"/>
        <w:jc w:val="center"/>
        <w:rPr>
          <w:rFonts w:cs="Times New Roman"/>
          <w:b/>
          <w:sz w:val="28"/>
          <w:szCs w:val="28"/>
        </w:rPr>
      </w:pPr>
      <w:r w:rsidRPr="00390A97">
        <w:rPr>
          <w:rFonts w:cs="Times New Roman"/>
          <w:b/>
          <w:sz w:val="28"/>
          <w:szCs w:val="28"/>
        </w:rPr>
        <w:t>БІБЛІОГРАФІЯ</w:t>
      </w:r>
    </w:p>
    <w:p w14:paraId="624980B9" w14:textId="77777777" w:rsidR="00390A97" w:rsidRPr="00390A97" w:rsidRDefault="00390A97" w:rsidP="008A789C">
      <w:pPr>
        <w:numPr>
          <w:ilvl w:val="0"/>
          <w:numId w:val="16"/>
        </w:numPr>
        <w:spacing w:line="276" w:lineRule="auto"/>
        <w:ind w:left="0" w:firstLine="567"/>
        <w:jc w:val="both"/>
        <w:rPr>
          <w:rFonts w:cs="Times New Roman"/>
          <w:sz w:val="28"/>
          <w:szCs w:val="28"/>
          <w:u w:val="single"/>
        </w:rPr>
      </w:pPr>
      <w:proofErr w:type="spellStart"/>
      <w:r w:rsidRPr="00390A97">
        <w:rPr>
          <w:rFonts w:cs="Times New Roman"/>
          <w:sz w:val="28"/>
          <w:szCs w:val="28"/>
        </w:rPr>
        <w:t>Руткевич</w:t>
      </w:r>
      <w:proofErr w:type="spellEnd"/>
      <w:r w:rsidRPr="00390A97">
        <w:rPr>
          <w:rFonts w:cs="Times New Roman"/>
          <w:sz w:val="28"/>
          <w:szCs w:val="28"/>
        </w:rPr>
        <w:t xml:space="preserve"> В., </w:t>
      </w:r>
      <w:proofErr w:type="spellStart"/>
      <w:r w:rsidRPr="00390A97">
        <w:rPr>
          <w:rFonts w:cs="Times New Roman"/>
          <w:sz w:val="28"/>
          <w:szCs w:val="28"/>
        </w:rPr>
        <w:t>Шаргородський</w:t>
      </w:r>
      <w:proofErr w:type="spellEnd"/>
      <w:r w:rsidRPr="00390A97">
        <w:rPr>
          <w:rFonts w:cs="Times New Roman"/>
          <w:sz w:val="28"/>
          <w:szCs w:val="28"/>
        </w:rPr>
        <w:t xml:space="preserve"> С., Остапенко О. Дослідження привода вирізного механізму для вивантаження силосу із траншейних сховищ.</w:t>
      </w:r>
      <w:r w:rsidRPr="00390A97">
        <w:rPr>
          <w:rFonts w:cs="Times New Roman"/>
          <w:i/>
          <w:sz w:val="28"/>
          <w:szCs w:val="28"/>
        </w:rPr>
        <w:t xml:space="preserve"> Вісник Хмельницького національного університету. Серія: технічні науки.</w:t>
      </w:r>
      <w:r w:rsidRPr="00390A97">
        <w:rPr>
          <w:rFonts w:cs="Times New Roman"/>
          <w:sz w:val="28"/>
          <w:szCs w:val="28"/>
        </w:rPr>
        <w:t xml:space="preserve"> 2024. № 5 (341). C. 399–404.</w:t>
      </w:r>
    </w:p>
    <w:p w14:paraId="38DC2062" w14:textId="77777777" w:rsidR="00390A97" w:rsidRPr="00390A97" w:rsidRDefault="00390A97" w:rsidP="008A789C">
      <w:pPr>
        <w:numPr>
          <w:ilvl w:val="0"/>
          <w:numId w:val="16"/>
        </w:numPr>
        <w:spacing w:line="276" w:lineRule="auto"/>
        <w:ind w:left="0" w:firstLine="567"/>
        <w:jc w:val="both"/>
        <w:rPr>
          <w:rFonts w:cs="Times New Roman"/>
          <w:iCs/>
          <w:sz w:val="28"/>
          <w:szCs w:val="28"/>
        </w:rPr>
      </w:pPr>
      <w:proofErr w:type="spellStart"/>
      <w:r w:rsidRPr="00390A97">
        <w:rPr>
          <w:rFonts w:cs="Times New Roman"/>
          <w:iCs/>
          <w:sz w:val="28"/>
          <w:szCs w:val="28"/>
        </w:rPr>
        <w:t>Kuzmenko</w:t>
      </w:r>
      <w:proofErr w:type="spellEnd"/>
      <w:r w:rsidRPr="00390A97">
        <w:rPr>
          <w:rFonts w:cs="Times New Roman"/>
          <w:iCs/>
          <w:sz w:val="28"/>
          <w:szCs w:val="28"/>
        </w:rPr>
        <w:t xml:space="preserve"> V.F., </w:t>
      </w:r>
      <w:proofErr w:type="spellStart"/>
      <w:r w:rsidRPr="00390A97">
        <w:rPr>
          <w:rFonts w:cs="Times New Roman"/>
          <w:iCs/>
          <w:sz w:val="28"/>
          <w:szCs w:val="28"/>
        </w:rPr>
        <w:t>Veselovska</w:t>
      </w:r>
      <w:proofErr w:type="spellEnd"/>
      <w:r w:rsidRPr="00390A97">
        <w:rPr>
          <w:rFonts w:cs="Times New Roman"/>
          <w:iCs/>
          <w:sz w:val="28"/>
          <w:szCs w:val="28"/>
        </w:rPr>
        <w:t xml:space="preserve"> N.R., </w:t>
      </w:r>
      <w:proofErr w:type="spellStart"/>
      <w:r w:rsidRPr="00390A97">
        <w:rPr>
          <w:rFonts w:cs="Times New Roman"/>
          <w:iCs/>
          <w:sz w:val="28"/>
          <w:szCs w:val="28"/>
        </w:rPr>
        <w:t>Rutkevych</w:t>
      </w:r>
      <w:proofErr w:type="spellEnd"/>
      <w:r w:rsidRPr="00390A97">
        <w:rPr>
          <w:rFonts w:cs="Times New Roman"/>
          <w:iCs/>
          <w:sz w:val="28"/>
          <w:szCs w:val="28"/>
        </w:rPr>
        <w:t xml:space="preserve"> V.S., </w:t>
      </w:r>
      <w:proofErr w:type="spellStart"/>
      <w:r w:rsidRPr="00390A97">
        <w:rPr>
          <w:rFonts w:cs="Times New Roman"/>
          <w:iCs/>
          <w:sz w:val="28"/>
          <w:szCs w:val="28"/>
        </w:rPr>
        <w:t>Shargorodskiy</w:t>
      </w:r>
      <w:proofErr w:type="spellEnd"/>
      <w:r w:rsidRPr="00390A97">
        <w:rPr>
          <w:rFonts w:cs="Times New Roman"/>
          <w:iCs/>
          <w:sz w:val="28"/>
          <w:szCs w:val="28"/>
        </w:rPr>
        <w:t xml:space="preserve"> S.A., </w:t>
      </w:r>
      <w:proofErr w:type="spellStart"/>
      <w:r w:rsidRPr="00390A97">
        <w:rPr>
          <w:rFonts w:cs="Times New Roman"/>
          <w:iCs/>
          <w:sz w:val="28"/>
          <w:szCs w:val="28"/>
        </w:rPr>
        <w:t>Kholodiuk</w:t>
      </w:r>
      <w:proofErr w:type="spellEnd"/>
      <w:r w:rsidRPr="00390A97">
        <w:rPr>
          <w:rFonts w:cs="Times New Roman"/>
          <w:iCs/>
          <w:sz w:val="28"/>
          <w:szCs w:val="28"/>
        </w:rPr>
        <w:t xml:space="preserve"> O. V. </w:t>
      </w:r>
      <w:proofErr w:type="spellStart"/>
      <w:r w:rsidRPr="00390A97">
        <w:rPr>
          <w:rFonts w:cs="Times New Roman"/>
          <w:iCs/>
          <w:sz w:val="28"/>
          <w:szCs w:val="28"/>
        </w:rPr>
        <w:t>Modeling</w:t>
      </w:r>
      <w:proofErr w:type="spellEnd"/>
      <w:r w:rsidRPr="00390A97">
        <w:rPr>
          <w:rFonts w:cs="Times New Roman"/>
          <w:iCs/>
          <w:sz w:val="28"/>
          <w:szCs w:val="28"/>
        </w:rPr>
        <w:t xml:space="preserve"> </w:t>
      </w:r>
      <w:proofErr w:type="spellStart"/>
      <w:r w:rsidRPr="00390A97">
        <w:rPr>
          <w:rFonts w:cs="Times New Roman"/>
          <w:iCs/>
          <w:sz w:val="28"/>
          <w:szCs w:val="28"/>
        </w:rPr>
        <w:t>of</w:t>
      </w:r>
      <w:proofErr w:type="spellEnd"/>
      <w:r w:rsidRPr="00390A97">
        <w:rPr>
          <w:rFonts w:cs="Times New Roman"/>
          <w:iCs/>
          <w:sz w:val="28"/>
          <w:szCs w:val="28"/>
        </w:rPr>
        <w:t xml:space="preserve"> </w:t>
      </w:r>
      <w:proofErr w:type="spellStart"/>
      <w:r w:rsidRPr="00390A97">
        <w:rPr>
          <w:rFonts w:cs="Times New Roman"/>
          <w:iCs/>
          <w:sz w:val="28"/>
          <w:szCs w:val="28"/>
        </w:rPr>
        <w:t>an</w:t>
      </w:r>
      <w:proofErr w:type="spellEnd"/>
      <w:r w:rsidRPr="00390A97">
        <w:rPr>
          <w:rFonts w:cs="Times New Roman"/>
          <w:iCs/>
          <w:sz w:val="28"/>
          <w:szCs w:val="28"/>
        </w:rPr>
        <w:t xml:space="preserve"> </w:t>
      </w:r>
      <w:proofErr w:type="spellStart"/>
      <w:r w:rsidRPr="00390A97">
        <w:rPr>
          <w:rFonts w:cs="Times New Roman"/>
          <w:iCs/>
          <w:sz w:val="28"/>
          <w:szCs w:val="28"/>
        </w:rPr>
        <w:t>adaptive</w:t>
      </w:r>
      <w:proofErr w:type="spellEnd"/>
      <w:r w:rsidRPr="00390A97">
        <w:rPr>
          <w:rFonts w:cs="Times New Roman"/>
          <w:iCs/>
          <w:sz w:val="28"/>
          <w:szCs w:val="28"/>
        </w:rPr>
        <w:t xml:space="preserve"> </w:t>
      </w:r>
      <w:proofErr w:type="spellStart"/>
      <w:r w:rsidRPr="00390A97">
        <w:rPr>
          <w:rFonts w:cs="Times New Roman"/>
          <w:iCs/>
          <w:sz w:val="28"/>
          <w:szCs w:val="28"/>
        </w:rPr>
        <w:t>hydraulic</w:t>
      </w:r>
      <w:proofErr w:type="spellEnd"/>
      <w:r w:rsidRPr="00390A97">
        <w:rPr>
          <w:rFonts w:cs="Times New Roman"/>
          <w:iCs/>
          <w:sz w:val="28"/>
          <w:szCs w:val="28"/>
        </w:rPr>
        <w:t xml:space="preserve"> </w:t>
      </w:r>
      <w:proofErr w:type="spellStart"/>
      <w:r w:rsidRPr="00390A97">
        <w:rPr>
          <w:rFonts w:cs="Times New Roman"/>
          <w:iCs/>
          <w:sz w:val="28"/>
          <w:szCs w:val="28"/>
        </w:rPr>
        <w:t>drive</w:t>
      </w:r>
      <w:proofErr w:type="spellEnd"/>
      <w:r w:rsidRPr="00390A97">
        <w:rPr>
          <w:rFonts w:cs="Times New Roman"/>
          <w:iCs/>
          <w:sz w:val="28"/>
          <w:szCs w:val="28"/>
        </w:rPr>
        <w:t xml:space="preserve"> </w:t>
      </w:r>
      <w:proofErr w:type="spellStart"/>
      <w:r w:rsidRPr="00390A97">
        <w:rPr>
          <w:rFonts w:cs="Times New Roman"/>
          <w:iCs/>
          <w:sz w:val="28"/>
          <w:szCs w:val="28"/>
        </w:rPr>
        <w:t>system</w:t>
      </w:r>
      <w:proofErr w:type="spellEnd"/>
      <w:r w:rsidRPr="00390A97">
        <w:rPr>
          <w:rFonts w:cs="Times New Roman"/>
          <w:iCs/>
          <w:sz w:val="28"/>
          <w:szCs w:val="28"/>
        </w:rPr>
        <w:t xml:space="preserve"> </w:t>
      </w:r>
      <w:proofErr w:type="spellStart"/>
      <w:r w:rsidRPr="00390A97">
        <w:rPr>
          <w:rFonts w:cs="Times New Roman"/>
          <w:iCs/>
          <w:sz w:val="28"/>
          <w:szCs w:val="28"/>
        </w:rPr>
        <w:t>for</w:t>
      </w:r>
      <w:proofErr w:type="spellEnd"/>
      <w:r w:rsidRPr="00390A97">
        <w:rPr>
          <w:rFonts w:cs="Times New Roman"/>
          <w:iCs/>
          <w:sz w:val="28"/>
          <w:szCs w:val="28"/>
        </w:rPr>
        <w:t xml:space="preserve"> </w:t>
      </w:r>
      <w:proofErr w:type="spellStart"/>
      <w:r w:rsidRPr="00390A97">
        <w:rPr>
          <w:rFonts w:cs="Times New Roman"/>
          <w:iCs/>
          <w:sz w:val="28"/>
          <w:szCs w:val="28"/>
        </w:rPr>
        <w:t>the</w:t>
      </w:r>
      <w:proofErr w:type="spellEnd"/>
      <w:r w:rsidRPr="00390A97">
        <w:rPr>
          <w:rFonts w:cs="Times New Roman"/>
          <w:iCs/>
          <w:sz w:val="28"/>
          <w:szCs w:val="28"/>
        </w:rPr>
        <w:t xml:space="preserve"> </w:t>
      </w:r>
      <w:proofErr w:type="spellStart"/>
      <w:r w:rsidRPr="00390A97">
        <w:rPr>
          <w:rFonts w:cs="Times New Roman"/>
          <w:iCs/>
          <w:sz w:val="28"/>
          <w:szCs w:val="28"/>
        </w:rPr>
        <w:t>cutting</w:t>
      </w:r>
      <w:proofErr w:type="spellEnd"/>
      <w:r w:rsidRPr="00390A97">
        <w:rPr>
          <w:rFonts w:cs="Times New Roman"/>
          <w:iCs/>
          <w:sz w:val="28"/>
          <w:szCs w:val="28"/>
        </w:rPr>
        <w:t xml:space="preserve"> </w:t>
      </w:r>
      <w:proofErr w:type="spellStart"/>
      <w:r w:rsidRPr="00390A97">
        <w:rPr>
          <w:rFonts w:cs="Times New Roman"/>
          <w:iCs/>
          <w:sz w:val="28"/>
          <w:szCs w:val="28"/>
        </w:rPr>
        <w:t>mechanism</w:t>
      </w:r>
      <w:proofErr w:type="spellEnd"/>
      <w:r w:rsidRPr="00390A97">
        <w:rPr>
          <w:rFonts w:cs="Times New Roman"/>
          <w:iCs/>
          <w:sz w:val="28"/>
          <w:szCs w:val="28"/>
        </w:rPr>
        <w:t xml:space="preserve"> </w:t>
      </w:r>
      <w:proofErr w:type="spellStart"/>
      <w:r w:rsidRPr="00390A97">
        <w:rPr>
          <w:rFonts w:cs="Times New Roman"/>
          <w:iCs/>
          <w:sz w:val="28"/>
          <w:szCs w:val="28"/>
        </w:rPr>
        <w:t>of</w:t>
      </w:r>
      <w:proofErr w:type="spellEnd"/>
      <w:r w:rsidRPr="00390A97">
        <w:rPr>
          <w:rFonts w:cs="Times New Roman"/>
          <w:iCs/>
          <w:sz w:val="28"/>
          <w:szCs w:val="28"/>
        </w:rPr>
        <w:t xml:space="preserve"> a </w:t>
      </w:r>
      <w:proofErr w:type="spellStart"/>
      <w:r w:rsidRPr="00390A97">
        <w:rPr>
          <w:rFonts w:cs="Times New Roman"/>
          <w:iCs/>
          <w:sz w:val="28"/>
          <w:szCs w:val="28"/>
        </w:rPr>
        <w:t>stem</w:t>
      </w:r>
      <w:proofErr w:type="spellEnd"/>
      <w:r w:rsidRPr="00390A97">
        <w:rPr>
          <w:rFonts w:cs="Times New Roman"/>
          <w:iCs/>
          <w:sz w:val="28"/>
          <w:szCs w:val="28"/>
        </w:rPr>
        <w:t xml:space="preserve"> </w:t>
      </w:r>
      <w:proofErr w:type="spellStart"/>
      <w:r w:rsidRPr="00390A97">
        <w:rPr>
          <w:rFonts w:cs="Times New Roman"/>
          <w:iCs/>
          <w:sz w:val="28"/>
          <w:szCs w:val="28"/>
        </w:rPr>
        <w:t>feed</w:t>
      </w:r>
      <w:proofErr w:type="spellEnd"/>
      <w:r w:rsidRPr="00390A97">
        <w:rPr>
          <w:rFonts w:cs="Times New Roman"/>
          <w:iCs/>
          <w:sz w:val="28"/>
          <w:szCs w:val="28"/>
        </w:rPr>
        <w:t xml:space="preserve"> </w:t>
      </w:r>
      <w:proofErr w:type="spellStart"/>
      <w:r w:rsidRPr="00390A97">
        <w:rPr>
          <w:rFonts w:cs="Times New Roman"/>
          <w:iCs/>
          <w:sz w:val="28"/>
          <w:szCs w:val="28"/>
        </w:rPr>
        <w:t>loader</w:t>
      </w:r>
      <w:proofErr w:type="spellEnd"/>
      <w:r w:rsidRPr="00390A97">
        <w:rPr>
          <w:rFonts w:cs="Times New Roman"/>
          <w:iCs/>
          <w:sz w:val="28"/>
          <w:szCs w:val="28"/>
        </w:rPr>
        <w:t xml:space="preserve">. </w:t>
      </w:r>
      <w:proofErr w:type="spellStart"/>
      <w:r w:rsidRPr="00390A97">
        <w:rPr>
          <w:rFonts w:cs="Times New Roman"/>
          <w:i/>
          <w:iCs/>
          <w:sz w:val="28"/>
          <w:szCs w:val="28"/>
        </w:rPr>
        <w:t>Journal</w:t>
      </w:r>
      <w:proofErr w:type="spellEnd"/>
      <w:r w:rsidRPr="00390A97">
        <w:rPr>
          <w:rFonts w:cs="Times New Roman"/>
          <w:i/>
          <w:iCs/>
          <w:sz w:val="28"/>
          <w:szCs w:val="28"/>
        </w:rPr>
        <w:t xml:space="preserve"> </w:t>
      </w:r>
      <w:proofErr w:type="spellStart"/>
      <w:r w:rsidRPr="00390A97">
        <w:rPr>
          <w:rFonts w:cs="Times New Roman"/>
          <w:i/>
          <w:iCs/>
          <w:sz w:val="28"/>
          <w:szCs w:val="28"/>
        </w:rPr>
        <w:t>of</w:t>
      </w:r>
      <w:proofErr w:type="spellEnd"/>
      <w:r w:rsidRPr="00390A97">
        <w:rPr>
          <w:rFonts w:cs="Times New Roman"/>
          <w:i/>
          <w:iCs/>
          <w:sz w:val="28"/>
          <w:szCs w:val="28"/>
        </w:rPr>
        <w:t xml:space="preserve"> </w:t>
      </w:r>
      <w:proofErr w:type="spellStart"/>
      <w:r w:rsidRPr="00390A97">
        <w:rPr>
          <w:rFonts w:cs="Times New Roman"/>
          <w:i/>
          <w:iCs/>
          <w:sz w:val="28"/>
          <w:szCs w:val="28"/>
        </w:rPr>
        <w:t>Engineering</w:t>
      </w:r>
      <w:proofErr w:type="spellEnd"/>
      <w:r w:rsidRPr="00390A97">
        <w:rPr>
          <w:rFonts w:cs="Times New Roman"/>
          <w:i/>
          <w:iCs/>
          <w:sz w:val="28"/>
          <w:szCs w:val="28"/>
        </w:rPr>
        <w:t xml:space="preserve"> </w:t>
      </w:r>
      <w:proofErr w:type="spellStart"/>
      <w:r w:rsidRPr="00390A97">
        <w:rPr>
          <w:rFonts w:cs="Times New Roman"/>
          <w:i/>
          <w:iCs/>
          <w:sz w:val="28"/>
          <w:szCs w:val="28"/>
        </w:rPr>
        <w:t>Sciences</w:t>
      </w:r>
      <w:proofErr w:type="spellEnd"/>
      <w:r w:rsidRPr="00390A97">
        <w:rPr>
          <w:rFonts w:cs="Times New Roman"/>
          <w:i/>
          <w:iCs/>
          <w:sz w:val="28"/>
          <w:szCs w:val="28"/>
        </w:rPr>
        <w:t xml:space="preserve"> (</w:t>
      </w:r>
      <w:proofErr w:type="spellStart"/>
      <w:r w:rsidRPr="00390A97">
        <w:rPr>
          <w:rFonts w:cs="Times New Roman"/>
          <w:i/>
          <w:iCs/>
          <w:sz w:val="28"/>
          <w:szCs w:val="28"/>
        </w:rPr>
        <w:t>Ukraine</w:t>
      </w:r>
      <w:proofErr w:type="spellEnd"/>
      <w:r w:rsidRPr="00390A97">
        <w:rPr>
          <w:rFonts w:cs="Times New Roman"/>
          <w:iCs/>
          <w:sz w:val="28"/>
          <w:szCs w:val="28"/>
        </w:rPr>
        <w:t xml:space="preserve">). 2025. </w:t>
      </w:r>
      <w:proofErr w:type="spellStart"/>
      <w:r w:rsidRPr="00390A97">
        <w:rPr>
          <w:rFonts w:cs="Times New Roman"/>
          <w:iCs/>
          <w:sz w:val="28"/>
          <w:szCs w:val="28"/>
        </w:rPr>
        <w:t>Vol</w:t>
      </w:r>
      <w:proofErr w:type="spellEnd"/>
      <w:r w:rsidRPr="00390A97">
        <w:rPr>
          <w:rFonts w:cs="Times New Roman"/>
          <w:iCs/>
          <w:sz w:val="28"/>
          <w:szCs w:val="28"/>
        </w:rPr>
        <w:t xml:space="preserve">. 12(2), </w:t>
      </w:r>
      <w:proofErr w:type="spellStart"/>
      <w:r w:rsidRPr="00390A97">
        <w:rPr>
          <w:rFonts w:cs="Times New Roman"/>
          <w:iCs/>
          <w:sz w:val="28"/>
          <w:szCs w:val="28"/>
        </w:rPr>
        <w:t>pp</w:t>
      </w:r>
      <w:proofErr w:type="spellEnd"/>
      <w:r w:rsidRPr="00390A97">
        <w:rPr>
          <w:rFonts w:cs="Times New Roman"/>
          <w:iCs/>
          <w:sz w:val="28"/>
          <w:szCs w:val="28"/>
        </w:rPr>
        <w:t xml:space="preserve">. F1–F11. </w:t>
      </w:r>
    </w:p>
    <w:p w14:paraId="6FD32E02" w14:textId="77777777" w:rsidR="00390A97" w:rsidRPr="00390A97" w:rsidRDefault="00390A97" w:rsidP="008A789C">
      <w:pPr>
        <w:numPr>
          <w:ilvl w:val="0"/>
          <w:numId w:val="16"/>
        </w:numPr>
        <w:spacing w:line="276" w:lineRule="auto"/>
        <w:ind w:left="0" w:firstLine="567"/>
        <w:jc w:val="both"/>
        <w:rPr>
          <w:rFonts w:cs="Times New Roman"/>
          <w:iCs/>
          <w:sz w:val="28"/>
          <w:szCs w:val="28"/>
        </w:rPr>
      </w:pPr>
      <w:proofErr w:type="spellStart"/>
      <w:r w:rsidRPr="00390A97">
        <w:rPr>
          <w:rFonts w:cs="Times New Roman"/>
          <w:sz w:val="28"/>
          <w:szCs w:val="28"/>
        </w:rPr>
        <w:t>Shargorodskiy</w:t>
      </w:r>
      <w:proofErr w:type="spellEnd"/>
      <w:r w:rsidRPr="00390A97">
        <w:rPr>
          <w:rFonts w:cs="Times New Roman"/>
          <w:sz w:val="28"/>
          <w:szCs w:val="28"/>
        </w:rPr>
        <w:t xml:space="preserve"> S., </w:t>
      </w:r>
      <w:proofErr w:type="spellStart"/>
      <w:r w:rsidRPr="00390A97">
        <w:rPr>
          <w:rFonts w:cs="Times New Roman"/>
          <w:sz w:val="28"/>
          <w:szCs w:val="28"/>
        </w:rPr>
        <w:t>Rutkevych</w:t>
      </w:r>
      <w:proofErr w:type="spellEnd"/>
      <w:r w:rsidRPr="00390A97">
        <w:rPr>
          <w:rFonts w:cs="Times New Roman"/>
          <w:sz w:val="28"/>
          <w:szCs w:val="28"/>
        </w:rPr>
        <w:t xml:space="preserve"> V., </w:t>
      </w:r>
      <w:proofErr w:type="spellStart"/>
      <w:r w:rsidRPr="00390A97">
        <w:rPr>
          <w:rFonts w:cs="Times New Roman"/>
          <w:sz w:val="28"/>
          <w:szCs w:val="28"/>
        </w:rPr>
        <w:t>Kupchuk</w:t>
      </w:r>
      <w:proofErr w:type="spellEnd"/>
      <w:r w:rsidRPr="00390A97">
        <w:rPr>
          <w:rFonts w:cs="Times New Roman"/>
          <w:sz w:val="28"/>
          <w:szCs w:val="28"/>
        </w:rPr>
        <w:t xml:space="preserve"> I., </w:t>
      </w:r>
      <w:proofErr w:type="spellStart"/>
      <w:r w:rsidRPr="00390A97">
        <w:rPr>
          <w:rFonts w:cs="Times New Roman"/>
          <w:sz w:val="28"/>
          <w:szCs w:val="28"/>
        </w:rPr>
        <w:t>Hraniak</w:t>
      </w:r>
      <w:proofErr w:type="spellEnd"/>
      <w:r w:rsidRPr="00390A97">
        <w:rPr>
          <w:rFonts w:cs="Times New Roman"/>
          <w:sz w:val="28"/>
          <w:szCs w:val="28"/>
        </w:rPr>
        <w:t xml:space="preserve"> V., </w:t>
      </w:r>
      <w:proofErr w:type="spellStart"/>
      <w:r w:rsidRPr="00390A97">
        <w:rPr>
          <w:rFonts w:cs="Times New Roman"/>
          <w:sz w:val="28"/>
          <w:szCs w:val="28"/>
        </w:rPr>
        <w:t>Didyk</w:t>
      </w:r>
      <w:proofErr w:type="spellEnd"/>
      <w:r w:rsidRPr="00390A97">
        <w:rPr>
          <w:rFonts w:cs="Times New Roman"/>
          <w:sz w:val="28"/>
          <w:szCs w:val="28"/>
        </w:rPr>
        <w:t xml:space="preserve"> A. </w:t>
      </w:r>
      <w:proofErr w:type="spellStart"/>
      <w:r w:rsidRPr="00390A97">
        <w:rPr>
          <w:rFonts w:cs="Times New Roman"/>
          <w:sz w:val="28"/>
          <w:szCs w:val="28"/>
        </w:rPr>
        <w:lastRenderedPageBreak/>
        <w:t>Investigation</w:t>
      </w:r>
      <w:proofErr w:type="spellEnd"/>
      <w:r w:rsidRPr="00390A97">
        <w:rPr>
          <w:rFonts w:cs="Times New Roman"/>
          <w:sz w:val="28"/>
          <w:szCs w:val="28"/>
        </w:rPr>
        <w:t xml:space="preserve"> </w:t>
      </w:r>
      <w:proofErr w:type="spellStart"/>
      <w:r w:rsidRPr="00390A97">
        <w:rPr>
          <w:rFonts w:cs="Times New Roman"/>
          <w:sz w:val="28"/>
          <w:szCs w:val="28"/>
        </w:rPr>
        <w:t>of</w:t>
      </w:r>
      <w:proofErr w:type="spellEnd"/>
      <w:r w:rsidRPr="00390A97">
        <w:rPr>
          <w:rFonts w:cs="Times New Roman"/>
          <w:sz w:val="28"/>
          <w:szCs w:val="28"/>
        </w:rPr>
        <w:t xml:space="preserve"> </w:t>
      </w:r>
      <w:proofErr w:type="spellStart"/>
      <w:r w:rsidRPr="00390A97">
        <w:rPr>
          <w:rFonts w:cs="Times New Roman"/>
          <w:sz w:val="28"/>
          <w:szCs w:val="28"/>
        </w:rPr>
        <w:t>drive</w:t>
      </w:r>
      <w:proofErr w:type="spellEnd"/>
      <w:r w:rsidRPr="00390A97">
        <w:rPr>
          <w:rFonts w:cs="Times New Roman"/>
          <w:sz w:val="28"/>
          <w:szCs w:val="28"/>
        </w:rPr>
        <w:t xml:space="preserve"> </w:t>
      </w:r>
      <w:proofErr w:type="spellStart"/>
      <w:r w:rsidRPr="00390A97">
        <w:rPr>
          <w:rFonts w:cs="Times New Roman"/>
          <w:sz w:val="28"/>
          <w:szCs w:val="28"/>
        </w:rPr>
        <w:t>power</w:t>
      </w:r>
      <w:proofErr w:type="spellEnd"/>
      <w:r w:rsidRPr="00390A97">
        <w:rPr>
          <w:rFonts w:cs="Times New Roman"/>
          <w:sz w:val="28"/>
          <w:szCs w:val="28"/>
        </w:rPr>
        <w:t xml:space="preserve"> </w:t>
      </w:r>
      <w:proofErr w:type="spellStart"/>
      <w:r w:rsidRPr="00390A97">
        <w:rPr>
          <w:rFonts w:cs="Times New Roman"/>
          <w:sz w:val="28"/>
          <w:szCs w:val="28"/>
        </w:rPr>
        <w:t>of</w:t>
      </w:r>
      <w:proofErr w:type="spellEnd"/>
      <w:r w:rsidRPr="00390A97">
        <w:rPr>
          <w:rFonts w:cs="Times New Roman"/>
          <w:sz w:val="28"/>
          <w:szCs w:val="28"/>
        </w:rPr>
        <w:t xml:space="preserve"> </w:t>
      </w:r>
      <w:proofErr w:type="spellStart"/>
      <w:r w:rsidRPr="00390A97">
        <w:rPr>
          <w:rFonts w:cs="Times New Roman"/>
          <w:sz w:val="28"/>
          <w:szCs w:val="28"/>
        </w:rPr>
        <w:t>the</w:t>
      </w:r>
      <w:proofErr w:type="spellEnd"/>
      <w:r w:rsidRPr="00390A97">
        <w:rPr>
          <w:rFonts w:cs="Times New Roman"/>
          <w:sz w:val="28"/>
          <w:szCs w:val="28"/>
        </w:rPr>
        <w:t xml:space="preserve"> </w:t>
      </w:r>
      <w:proofErr w:type="spellStart"/>
      <w:r w:rsidRPr="00390A97">
        <w:rPr>
          <w:rFonts w:cs="Times New Roman"/>
          <w:sz w:val="28"/>
          <w:szCs w:val="28"/>
        </w:rPr>
        <w:t>mechanism</w:t>
      </w:r>
      <w:proofErr w:type="spellEnd"/>
      <w:r w:rsidRPr="00390A97">
        <w:rPr>
          <w:rFonts w:cs="Times New Roman"/>
          <w:sz w:val="28"/>
          <w:szCs w:val="28"/>
        </w:rPr>
        <w:t xml:space="preserve"> </w:t>
      </w:r>
      <w:proofErr w:type="spellStart"/>
      <w:r w:rsidRPr="00390A97">
        <w:rPr>
          <w:rFonts w:cs="Times New Roman"/>
          <w:sz w:val="28"/>
          <w:szCs w:val="28"/>
        </w:rPr>
        <w:t>for</w:t>
      </w:r>
      <w:proofErr w:type="spellEnd"/>
      <w:r w:rsidRPr="00390A97">
        <w:rPr>
          <w:rFonts w:cs="Times New Roman"/>
          <w:sz w:val="28"/>
          <w:szCs w:val="28"/>
        </w:rPr>
        <w:t xml:space="preserve"> </w:t>
      </w:r>
      <w:proofErr w:type="spellStart"/>
      <w:r w:rsidRPr="00390A97">
        <w:rPr>
          <w:rFonts w:cs="Times New Roman"/>
          <w:sz w:val="28"/>
          <w:szCs w:val="28"/>
        </w:rPr>
        <w:t>separation</w:t>
      </w:r>
      <w:proofErr w:type="spellEnd"/>
      <w:r w:rsidRPr="00390A97">
        <w:rPr>
          <w:rFonts w:cs="Times New Roman"/>
          <w:sz w:val="28"/>
          <w:szCs w:val="28"/>
        </w:rPr>
        <w:t xml:space="preserve"> </w:t>
      </w:r>
      <w:proofErr w:type="spellStart"/>
      <w:r w:rsidRPr="00390A97">
        <w:rPr>
          <w:rFonts w:cs="Times New Roman"/>
          <w:sz w:val="28"/>
          <w:szCs w:val="28"/>
        </w:rPr>
        <w:t>of</w:t>
      </w:r>
      <w:proofErr w:type="spellEnd"/>
      <w:r w:rsidRPr="00390A97">
        <w:rPr>
          <w:rFonts w:cs="Times New Roman"/>
          <w:sz w:val="28"/>
          <w:szCs w:val="28"/>
        </w:rPr>
        <w:t xml:space="preserve"> </w:t>
      </w:r>
      <w:proofErr w:type="spellStart"/>
      <w:r w:rsidRPr="00390A97">
        <w:rPr>
          <w:rFonts w:cs="Times New Roman"/>
          <w:sz w:val="28"/>
          <w:szCs w:val="28"/>
        </w:rPr>
        <w:t>stem</w:t>
      </w:r>
      <w:proofErr w:type="spellEnd"/>
      <w:r w:rsidRPr="00390A97">
        <w:rPr>
          <w:rFonts w:cs="Times New Roman"/>
          <w:sz w:val="28"/>
          <w:szCs w:val="28"/>
        </w:rPr>
        <w:t xml:space="preserve"> </w:t>
      </w:r>
      <w:proofErr w:type="spellStart"/>
      <w:r w:rsidRPr="00390A97">
        <w:rPr>
          <w:rFonts w:cs="Times New Roman"/>
          <w:sz w:val="28"/>
          <w:szCs w:val="28"/>
        </w:rPr>
        <w:t>feed</w:t>
      </w:r>
      <w:proofErr w:type="spellEnd"/>
      <w:r w:rsidRPr="00390A97">
        <w:rPr>
          <w:rFonts w:cs="Times New Roman"/>
          <w:sz w:val="28"/>
          <w:szCs w:val="28"/>
        </w:rPr>
        <w:t xml:space="preserve"> </w:t>
      </w:r>
      <w:proofErr w:type="spellStart"/>
      <w:r w:rsidRPr="00390A97">
        <w:rPr>
          <w:rFonts w:cs="Times New Roman"/>
          <w:sz w:val="28"/>
          <w:szCs w:val="28"/>
        </w:rPr>
        <w:t>from</w:t>
      </w:r>
      <w:proofErr w:type="spellEnd"/>
      <w:r w:rsidRPr="00390A97">
        <w:rPr>
          <w:rFonts w:cs="Times New Roman"/>
          <w:sz w:val="28"/>
          <w:szCs w:val="28"/>
        </w:rPr>
        <w:t xml:space="preserve"> </w:t>
      </w:r>
      <w:proofErr w:type="spellStart"/>
      <w:r w:rsidRPr="00390A97">
        <w:rPr>
          <w:rFonts w:cs="Times New Roman"/>
          <w:sz w:val="28"/>
          <w:szCs w:val="28"/>
        </w:rPr>
        <w:t>feed</w:t>
      </w:r>
      <w:proofErr w:type="spellEnd"/>
      <w:r w:rsidRPr="00390A97">
        <w:rPr>
          <w:rFonts w:cs="Times New Roman"/>
          <w:sz w:val="28"/>
          <w:szCs w:val="28"/>
        </w:rPr>
        <w:t xml:space="preserve"> </w:t>
      </w:r>
      <w:proofErr w:type="spellStart"/>
      <w:r w:rsidRPr="00390A97">
        <w:rPr>
          <w:rFonts w:cs="Times New Roman"/>
          <w:sz w:val="28"/>
          <w:szCs w:val="28"/>
        </w:rPr>
        <w:t>monolith</w:t>
      </w:r>
      <w:proofErr w:type="spellEnd"/>
      <w:r w:rsidRPr="00390A97">
        <w:rPr>
          <w:rFonts w:cs="Times New Roman"/>
          <w:sz w:val="28"/>
          <w:szCs w:val="28"/>
        </w:rPr>
        <w:t xml:space="preserve">. </w:t>
      </w:r>
      <w:proofErr w:type="spellStart"/>
      <w:r w:rsidRPr="00390A97">
        <w:rPr>
          <w:rFonts w:cs="Times New Roman"/>
          <w:i/>
          <w:sz w:val="28"/>
          <w:szCs w:val="28"/>
        </w:rPr>
        <w:t>Agricultural</w:t>
      </w:r>
      <w:proofErr w:type="spellEnd"/>
      <w:r w:rsidRPr="00390A97">
        <w:rPr>
          <w:rFonts w:cs="Times New Roman"/>
          <w:i/>
          <w:sz w:val="28"/>
          <w:szCs w:val="28"/>
        </w:rPr>
        <w:t xml:space="preserve"> </w:t>
      </w:r>
      <w:proofErr w:type="spellStart"/>
      <w:r w:rsidRPr="00390A97">
        <w:rPr>
          <w:rFonts w:cs="Times New Roman"/>
          <w:i/>
          <w:sz w:val="28"/>
          <w:szCs w:val="28"/>
        </w:rPr>
        <w:t>engineering</w:t>
      </w:r>
      <w:proofErr w:type="spellEnd"/>
      <w:r w:rsidRPr="00390A97">
        <w:rPr>
          <w:rFonts w:cs="Times New Roman"/>
          <w:sz w:val="28"/>
          <w:szCs w:val="28"/>
        </w:rPr>
        <w:t xml:space="preserve">. 2022. </w:t>
      </w:r>
      <w:proofErr w:type="spellStart"/>
      <w:r w:rsidRPr="00390A97">
        <w:rPr>
          <w:rFonts w:cs="Times New Roman"/>
          <w:sz w:val="28"/>
          <w:szCs w:val="28"/>
        </w:rPr>
        <w:t>Vol</w:t>
      </w:r>
      <w:proofErr w:type="spellEnd"/>
      <w:r w:rsidRPr="00390A97">
        <w:rPr>
          <w:rFonts w:cs="Times New Roman"/>
          <w:sz w:val="28"/>
          <w:szCs w:val="28"/>
        </w:rPr>
        <w:t>. 54. P. 27–38.</w:t>
      </w:r>
    </w:p>
    <w:p w14:paraId="1398FDD6" w14:textId="77777777" w:rsidR="00390A97" w:rsidRPr="00390A97" w:rsidRDefault="00390A97" w:rsidP="008A789C">
      <w:pPr>
        <w:numPr>
          <w:ilvl w:val="0"/>
          <w:numId w:val="16"/>
        </w:numPr>
        <w:spacing w:line="276" w:lineRule="auto"/>
        <w:ind w:left="0" w:firstLine="567"/>
        <w:jc w:val="both"/>
        <w:rPr>
          <w:rFonts w:cs="Times New Roman"/>
          <w:sz w:val="28"/>
          <w:szCs w:val="28"/>
        </w:rPr>
      </w:pPr>
      <w:proofErr w:type="spellStart"/>
      <w:r w:rsidRPr="00390A97">
        <w:rPr>
          <w:rFonts w:cs="Times New Roman"/>
          <w:bCs/>
          <w:sz w:val="28"/>
          <w:szCs w:val="28"/>
        </w:rPr>
        <w:t>Руткевич</w:t>
      </w:r>
      <w:proofErr w:type="spellEnd"/>
      <w:r w:rsidRPr="00390A97">
        <w:rPr>
          <w:rFonts w:cs="Times New Roman"/>
          <w:bCs/>
          <w:sz w:val="28"/>
          <w:szCs w:val="28"/>
        </w:rPr>
        <w:t xml:space="preserve"> В., </w:t>
      </w:r>
      <w:proofErr w:type="spellStart"/>
      <w:r w:rsidRPr="00390A97">
        <w:rPr>
          <w:rFonts w:cs="Times New Roman"/>
          <w:bCs/>
          <w:sz w:val="28"/>
          <w:szCs w:val="28"/>
        </w:rPr>
        <w:t>Шаргородський</w:t>
      </w:r>
      <w:proofErr w:type="spellEnd"/>
      <w:r w:rsidRPr="00390A97">
        <w:rPr>
          <w:rFonts w:cs="Times New Roman"/>
          <w:bCs/>
          <w:sz w:val="28"/>
          <w:szCs w:val="28"/>
        </w:rPr>
        <w:t xml:space="preserve"> С., Остапенко О. </w:t>
      </w:r>
      <w:r w:rsidRPr="00390A97">
        <w:rPr>
          <w:rFonts w:cs="Times New Roman"/>
          <w:sz w:val="28"/>
          <w:szCs w:val="28"/>
        </w:rPr>
        <w:t>Розробка експериментального стенду для ресурсного дослідження  дросельного дільника потоку з компенсаційними штоками. Вісник Хмельницького національного університету. Серія: технічні науки. 2025. № 358(5,2). C. 401–407.</w:t>
      </w:r>
    </w:p>
    <w:p w14:paraId="6F4EBF00" w14:textId="77777777" w:rsidR="00390A97" w:rsidRPr="00390A97" w:rsidRDefault="00390A97" w:rsidP="008A789C">
      <w:pPr>
        <w:numPr>
          <w:ilvl w:val="0"/>
          <w:numId w:val="16"/>
        </w:numPr>
        <w:spacing w:line="276" w:lineRule="auto"/>
        <w:ind w:left="0" w:firstLine="567"/>
        <w:jc w:val="both"/>
        <w:rPr>
          <w:rFonts w:cs="Times New Roman"/>
          <w:sz w:val="28"/>
          <w:szCs w:val="28"/>
        </w:rPr>
      </w:pPr>
      <w:proofErr w:type="spellStart"/>
      <w:r w:rsidRPr="00390A97">
        <w:rPr>
          <w:rFonts w:cs="Times New Roman"/>
          <w:bCs/>
          <w:sz w:val="28"/>
          <w:szCs w:val="28"/>
        </w:rPr>
        <w:t>Руткевич</w:t>
      </w:r>
      <w:proofErr w:type="spellEnd"/>
      <w:r w:rsidRPr="00390A97">
        <w:rPr>
          <w:rFonts w:cs="Times New Roman"/>
          <w:bCs/>
          <w:sz w:val="28"/>
          <w:szCs w:val="28"/>
        </w:rPr>
        <w:t xml:space="preserve"> В., </w:t>
      </w:r>
      <w:proofErr w:type="spellStart"/>
      <w:r w:rsidRPr="00390A97">
        <w:rPr>
          <w:rFonts w:cs="Times New Roman"/>
          <w:bCs/>
          <w:sz w:val="28"/>
          <w:szCs w:val="28"/>
        </w:rPr>
        <w:t>Спірін</w:t>
      </w:r>
      <w:proofErr w:type="spellEnd"/>
      <w:r w:rsidRPr="00390A97">
        <w:rPr>
          <w:rFonts w:cs="Times New Roman"/>
          <w:bCs/>
          <w:sz w:val="28"/>
          <w:szCs w:val="28"/>
        </w:rPr>
        <w:t xml:space="preserve"> А., Остапенко О. </w:t>
      </w:r>
      <w:r w:rsidRPr="00390A97">
        <w:rPr>
          <w:rFonts w:cs="Times New Roman"/>
          <w:sz w:val="28"/>
          <w:szCs w:val="28"/>
        </w:rPr>
        <w:t xml:space="preserve">Конкурентоспроможність інноваційного вирізного механізму для вивантаження силосної маси із траншейних сховищ. </w:t>
      </w:r>
      <w:r w:rsidRPr="00390A97">
        <w:rPr>
          <w:rFonts w:cs="Times New Roman"/>
          <w:i/>
          <w:sz w:val="28"/>
          <w:szCs w:val="28"/>
        </w:rPr>
        <w:t xml:space="preserve">Вісник Хмельницького національного університету. Серія: технічні науки. </w:t>
      </w:r>
      <w:r w:rsidRPr="00390A97">
        <w:rPr>
          <w:rFonts w:cs="Times New Roman"/>
          <w:sz w:val="28"/>
          <w:szCs w:val="28"/>
        </w:rPr>
        <w:t>2025. № 358(5,2). C. 423–427.</w:t>
      </w:r>
    </w:p>
    <w:p w14:paraId="33D108ED" w14:textId="0FE4832C" w:rsidR="00CD06D7" w:rsidRPr="00CD06D7" w:rsidRDefault="00CD06D7" w:rsidP="008A789C">
      <w:pPr>
        <w:spacing w:line="276" w:lineRule="auto"/>
        <w:ind w:firstLine="567"/>
        <w:jc w:val="both"/>
        <w:rPr>
          <w:rFonts w:cs="Times New Roman"/>
          <w:sz w:val="28"/>
          <w:szCs w:val="28"/>
        </w:rPr>
      </w:pPr>
    </w:p>
    <w:sectPr w:rsidR="00CD06D7" w:rsidRPr="00CD06D7" w:rsidSect="00BE1822">
      <w:pgSz w:w="11907" w:h="16840" w:code="9"/>
      <w:pgMar w:top="851" w:right="851" w:bottom="851" w:left="1418" w:header="0" w:footer="6" w:gutter="0"/>
      <w:cols w:space="708"/>
      <w:noEndnote/>
      <w:titlePg/>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36C39"/>
    <w:multiLevelType w:val="multilevel"/>
    <w:tmpl w:val="3976C332"/>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 w15:restartNumberingAfterBreak="0">
    <w:nsid w:val="08AA0DA8"/>
    <w:multiLevelType w:val="hybridMultilevel"/>
    <w:tmpl w:val="6290ACAC"/>
    <w:lvl w:ilvl="0" w:tplc="B81C969C">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2" w15:restartNumberingAfterBreak="0">
    <w:nsid w:val="16C660DC"/>
    <w:multiLevelType w:val="multilevel"/>
    <w:tmpl w:val="65BE94A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EC4AC1"/>
    <w:multiLevelType w:val="multilevel"/>
    <w:tmpl w:val="273EFB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8A0FD7"/>
    <w:multiLevelType w:val="hybridMultilevel"/>
    <w:tmpl w:val="D3864892"/>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5" w15:restartNumberingAfterBreak="0">
    <w:nsid w:val="22E978F3"/>
    <w:multiLevelType w:val="multilevel"/>
    <w:tmpl w:val="AF526D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B77B3B"/>
    <w:multiLevelType w:val="multilevel"/>
    <w:tmpl w:val="91BAF58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2F7E227A"/>
    <w:multiLevelType w:val="multilevel"/>
    <w:tmpl w:val="C722E77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020435"/>
    <w:multiLevelType w:val="multilevel"/>
    <w:tmpl w:val="25F6A56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BE63673"/>
    <w:multiLevelType w:val="multilevel"/>
    <w:tmpl w:val="74E876F4"/>
    <w:lvl w:ilvl="0">
      <w:start w:val="1"/>
      <w:numFmt w:val="decimal"/>
      <w:lvlText w:val="%1."/>
      <w:lvlJc w:val="left"/>
      <w:pPr>
        <w:tabs>
          <w:tab w:val="num" w:pos="720"/>
        </w:tabs>
        <w:ind w:left="720" w:hanging="360"/>
      </w:pPr>
    </w:lvl>
    <w:lvl w:ilvl="1">
      <w:numFmt w:val="bullet"/>
      <w:lvlText w:val="-"/>
      <w:lvlJc w:val="left"/>
      <w:pPr>
        <w:ind w:left="1440" w:hanging="360"/>
      </w:pPr>
      <w:rPr>
        <w:rFonts w:ascii="Times New Roman" w:eastAsia="Times New Roman" w:hAnsi="Times New Roman" w:cs="Times New Roman"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00B3125"/>
    <w:multiLevelType w:val="hybridMultilevel"/>
    <w:tmpl w:val="13F4CE06"/>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1" w15:restartNumberingAfterBreak="0">
    <w:nsid w:val="4C0238DA"/>
    <w:multiLevelType w:val="multilevel"/>
    <w:tmpl w:val="66F8A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7D9705B"/>
    <w:multiLevelType w:val="hybridMultilevel"/>
    <w:tmpl w:val="8F264154"/>
    <w:lvl w:ilvl="0" w:tplc="74925EB4">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3" w15:restartNumberingAfterBreak="0">
    <w:nsid w:val="685D7891"/>
    <w:multiLevelType w:val="multilevel"/>
    <w:tmpl w:val="36D84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BF84673"/>
    <w:multiLevelType w:val="hybridMultilevel"/>
    <w:tmpl w:val="E9587616"/>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5" w15:restartNumberingAfterBreak="0">
    <w:nsid w:val="73583CA6"/>
    <w:multiLevelType w:val="multilevel"/>
    <w:tmpl w:val="1C96F5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10"/>
  </w:num>
  <w:num w:numId="3">
    <w:abstractNumId w:val="4"/>
  </w:num>
  <w:num w:numId="4">
    <w:abstractNumId w:val="0"/>
  </w:num>
  <w:num w:numId="5">
    <w:abstractNumId w:val="9"/>
  </w:num>
  <w:num w:numId="6">
    <w:abstractNumId w:val="11"/>
  </w:num>
  <w:num w:numId="7">
    <w:abstractNumId w:val="15"/>
  </w:num>
  <w:num w:numId="8">
    <w:abstractNumId w:val="12"/>
  </w:num>
  <w:num w:numId="9">
    <w:abstractNumId w:val="14"/>
  </w:num>
  <w:num w:numId="10">
    <w:abstractNumId w:val="5"/>
  </w:num>
  <w:num w:numId="11">
    <w:abstractNumId w:val="3"/>
  </w:num>
  <w:num w:numId="12">
    <w:abstractNumId w:val="8"/>
  </w:num>
  <w:num w:numId="13">
    <w:abstractNumId w:val="13"/>
  </w:num>
  <w:num w:numId="14">
    <w:abstractNumId w:val="2"/>
  </w:num>
  <w:num w:numId="15">
    <w:abstractNumId w:val="7"/>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FAD"/>
    <w:rsid w:val="0002415D"/>
    <w:rsid w:val="000842AD"/>
    <w:rsid w:val="000C0A4D"/>
    <w:rsid w:val="00121058"/>
    <w:rsid w:val="001B2909"/>
    <w:rsid w:val="00214F38"/>
    <w:rsid w:val="00241324"/>
    <w:rsid w:val="0029662B"/>
    <w:rsid w:val="002D20E7"/>
    <w:rsid w:val="0035230F"/>
    <w:rsid w:val="00355DDC"/>
    <w:rsid w:val="00390A97"/>
    <w:rsid w:val="003A06D3"/>
    <w:rsid w:val="00417B1F"/>
    <w:rsid w:val="004B0344"/>
    <w:rsid w:val="004B7CB2"/>
    <w:rsid w:val="005460FC"/>
    <w:rsid w:val="005535D1"/>
    <w:rsid w:val="00557BD1"/>
    <w:rsid w:val="00576FA5"/>
    <w:rsid w:val="005965E6"/>
    <w:rsid w:val="005D433B"/>
    <w:rsid w:val="00624699"/>
    <w:rsid w:val="006368EE"/>
    <w:rsid w:val="0063782D"/>
    <w:rsid w:val="0066558B"/>
    <w:rsid w:val="00675DE7"/>
    <w:rsid w:val="006841A8"/>
    <w:rsid w:val="006E1509"/>
    <w:rsid w:val="00700658"/>
    <w:rsid w:val="00703DCD"/>
    <w:rsid w:val="007415CA"/>
    <w:rsid w:val="00750106"/>
    <w:rsid w:val="007E1217"/>
    <w:rsid w:val="00800AC0"/>
    <w:rsid w:val="008A789C"/>
    <w:rsid w:val="00901A47"/>
    <w:rsid w:val="00940FA0"/>
    <w:rsid w:val="00995A9E"/>
    <w:rsid w:val="009D0567"/>
    <w:rsid w:val="009E358D"/>
    <w:rsid w:val="009F6C47"/>
    <w:rsid w:val="00A115F0"/>
    <w:rsid w:val="00A212EA"/>
    <w:rsid w:val="00A33FA7"/>
    <w:rsid w:val="00A436C8"/>
    <w:rsid w:val="00A51FAD"/>
    <w:rsid w:val="00AA23AD"/>
    <w:rsid w:val="00AB5CD4"/>
    <w:rsid w:val="00B12080"/>
    <w:rsid w:val="00B52BFE"/>
    <w:rsid w:val="00B5705D"/>
    <w:rsid w:val="00B73A1B"/>
    <w:rsid w:val="00B96674"/>
    <w:rsid w:val="00BE1822"/>
    <w:rsid w:val="00BF36F6"/>
    <w:rsid w:val="00CD06D7"/>
    <w:rsid w:val="00CF38F9"/>
    <w:rsid w:val="00D072F7"/>
    <w:rsid w:val="00D60A92"/>
    <w:rsid w:val="00D84B4D"/>
    <w:rsid w:val="00D871F9"/>
    <w:rsid w:val="00D964F8"/>
    <w:rsid w:val="00DE1766"/>
    <w:rsid w:val="00E95B21"/>
    <w:rsid w:val="00EA2B61"/>
    <w:rsid w:val="00EB1B7E"/>
    <w:rsid w:val="00EC5F48"/>
    <w:rsid w:val="00F01F20"/>
    <w:rsid w:val="00F118A1"/>
    <w:rsid w:val="00F43EBE"/>
    <w:rsid w:val="00F6519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E4A26"/>
  <w15:docId w15:val="{112C95F1-C546-494A-AF39-F5710AB34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uk-UA" w:eastAsia="en-US" w:bidi="ar-SA"/>
      </w:rPr>
    </w:rPrDefault>
    <w:pPrDefault>
      <w:pPr>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left"/>
    </w:pPr>
  </w:style>
  <w:style w:type="paragraph" w:styleId="3">
    <w:name w:val="heading 3"/>
    <w:basedOn w:val="a"/>
    <w:link w:val="30"/>
    <w:uiPriority w:val="9"/>
    <w:qFormat/>
    <w:rsid w:val="00A51FAD"/>
    <w:pPr>
      <w:widowControl/>
      <w:spacing w:before="100" w:beforeAutospacing="1" w:after="100" w:afterAutospacing="1"/>
      <w:ind w:firstLine="0"/>
      <w:outlineLvl w:val="2"/>
    </w:pPr>
    <w:rPr>
      <w:rFonts w:eastAsia="Times New Roman" w:cs="Times New Roman"/>
      <w:b/>
      <w:bCs/>
      <w:sz w:val="27"/>
      <w:szCs w:val="27"/>
      <w:lang w:eastAsia="uk-U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A51FAD"/>
    <w:rPr>
      <w:rFonts w:eastAsia="Times New Roman" w:cs="Times New Roman"/>
      <w:b/>
      <w:bCs/>
      <w:sz w:val="27"/>
      <w:szCs w:val="27"/>
      <w:lang w:eastAsia="uk-UA"/>
    </w:rPr>
  </w:style>
  <w:style w:type="paragraph" w:styleId="a3">
    <w:name w:val="Normal (Web)"/>
    <w:basedOn w:val="a"/>
    <w:uiPriority w:val="99"/>
    <w:semiHidden/>
    <w:unhideWhenUsed/>
    <w:rsid w:val="00A51FAD"/>
    <w:pPr>
      <w:widowControl/>
      <w:spacing w:before="100" w:beforeAutospacing="1" w:after="100" w:afterAutospacing="1"/>
      <w:ind w:firstLine="0"/>
    </w:pPr>
    <w:rPr>
      <w:rFonts w:eastAsia="Times New Roman" w:cs="Times New Roman"/>
      <w:szCs w:val="24"/>
      <w:lang w:eastAsia="uk-UA"/>
    </w:rPr>
  </w:style>
  <w:style w:type="paragraph" w:styleId="a4">
    <w:name w:val="List Paragraph"/>
    <w:basedOn w:val="a"/>
    <w:uiPriority w:val="34"/>
    <w:qFormat/>
    <w:rsid w:val="00D072F7"/>
    <w:pPr>
      <w:ind w:left="720"/>
      <w:contextualSpacing/>
    </w:pPr>
  </w:style>
  <w:style w:type="paragraph" w:styleId="a5">
    <w:name w:val="Balloon Text"/>
    <w:basedOn w:val="a"/>
    <w:link w:val="a6"/>
    <w:uiPriority w:val="99"/>
    <w:semiHidden/>
    <w:unhideWhenUsed/>
    <w:rsid w:val="00995A9E"/>
    <w:rPr>
      <w:rFonts w:ascii="Tahoma" w:hAnsi="Tahoma" w:cs="Tahoma"/>
      <w:sz w:val="16"/>
      <w:szCs w:val="16"/>
    </w:rPr>
  </w:style>
  <w:style w:type="character" w:customStyle="1" w:styleId="a6">
    <w:name w:val="Текст у виносці Знак"/>
    <w:basedOn w:val="a0"/>
    <w:link w:val="a5"/>
    <w:uiPriority w:val="99"/>
    <w:semiHidden/>
    <w:rsid w:val="00995A9E"/>
    <w:rPr>
      <w:rFonts w:ascii="Tahoma" w:hAnsi="Tahoma" w:cs="Tahoma"/>
      <w:sz w:val="16"/>
      <w:szCs w:val="16"/>
    </w:rPr>
  </w:style>
  <w:style w:type="character" w:styleId="a7">
    <w:name w:val="Hyperlink"/>
    <w:basedOn w:val="a0"/>
    <w:uiPriority w:val="99"/>
    <w:unhideWhenUsed/>
    <w:rsid w:val="0035230F"/>
    <w:rPr>
      <w:color w:val="0563C1" w:themeColor="hyperlink"/>
      <w:u w:val="single"/>
    </w:rPr>
  </w:style>
  <w:style w:type="character" w:styleId="a8">
    <w:name w:val="Unresolved Mention"/>
    <w:basedOn w:val="a0"/>
    <w:uiPriority w:val="99"/>
    <w:semiHidden/>
    <w:unhideWhenUsed/>
    <w:rsid w:val="003523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4797699">
      <w:bodyDiv w:val="1"/>
      <w:marLeft w:val="0"/>
      <w:marRight w:val="0"/>
      <w:marTop w:val="0"/>
      <w:marBottom w:val="0"/>
      <w:divBdr>
        <w:top w:val="none" w:sz="0" w:space="0" w:color="auto"/>
        <w:left w:val="none" w:sz="0" w:space="0" w:color="auto"/>
        <w:bottom w:val="none" w:sz="0" w:space="0" w:color="auto"/>
        <w:right w:val="none" w:sz="0" w:space="0" w:color="auto"/>
      </w:divBdr>
    </w:div>
    <w:div w:id="806749914">
      <w:bodyDiv w:val="1"/>
      <w:marLeft w:val="0"/>
      <w:marRight w:val="0"/>
      <w:marTop w:val="0"/>
      <w:marBottom w:val="0"/>
      <w:divBdr>
        <w:top w:val="none" w:sz="0" w:space="0" w:color="auto"/>
        <w:left w:val="none" w:sz="0" w:space="0" w:color="auto"/>
        <w:bottom w:val="none" w:sz="0" w:space="0" w:color="auto"/>
        <w:right w:val="none" w:sz="0" w:space="0" w:color="auto"/>
      </w:divBdr>
    </w:div>
    <w:div w:id="1240672518">
      <w:bodyDiv w:val="1"/>
      <w:marLeft w:val="0"/>
      <w:marRight w:val="0"/>
      <w:marTop w:val="0"/>
      <w:marBottom w:val="0"/>
      <w:divBdr>
        <w:top w:val="none" w:sz="0" w:space="0" w:color="auto"/>
        <w:left w:val="none" w:sz="0" w:space="0" w:color="auto"/>
        <w:bottom w:val="none" w:sz="0" w:space="0" w:color="auto"/>
        <w:right w:val="none" w:sz="0" w:space="0" w:color="auto"/>
      </w:divBdr>
    </w:div>
    <w:div w:id="1877934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5389</Words>
  <Characters>3072</Characters>
  <Application>Microsoft Office Word</Application>
  <DocSecurity>0</DocSecurity>
  <Lines>25</Lines>
  <Paragraphs>16</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8445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Віктор</dc:creator>
  <cp:lastModifiedBy>Victor Rebenko</cp:lastModifiedBy>
  <cp:revision>4</cp:revision>
  <dcterms:created xsi:type="dcterms:W3CDTF">2025-10-23T18:53:00Z</dcterms:created>
  <dcterms:modified xsi:type="dcterms:W3CDTF">2025-10-23T18:55:00Z</dcterms:modified>
</cp:coreProperties>
</file>