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71227951" w:rsidR="00995A9E" w:rsidRPr="007B2B21" w:rsidRDefault="00995A9E" w:rsidP="00074007">
      <w:pPr>
        <w:spacing w:line="276" w:lineRule="auto"/>
        <w:ind w:firstLine="0"/>
        <w:rPr>
          <w:sz w:val="28"/>
          <w:szCs w:val="28"/>
        </w:rPr>
      </w:pPr>
      <w:r w:rsidRPr="007B2B21">
        <w:rPr>
          <w:sz w:val="28"/>
          <w:szCs w:val="28"/>
        </w:rPr>
        <w:t xml:space="preserve">УДК </w:t>
      </w:r>
      <w:r w:rsidR="00074007" w:rsidRPr="00074007">
        <w:rPr>
          <w:sz w:val="28"/>
          <w:szCs w:val="28"/>
        </w:rPr>
        <w:t>631.1:658.7:004.896(477)</w:t>
      </w:r>
    </w:p>
    <w:p w14:paraId="102E8AD0" w14:textId="77777777" w:rsidR="00700658" w:rsidRPr="007B2B21" w:rsidRDefault="00700658" w:rsidP="00074007">
      <w:pPr>
        <w:spacing w:line="276" w:lineRule="auto"/>
        <w:ind w:firstLine="0"/>
        <w:rPr>
          <w:sz w:val="28"/>
          <w:szCs w:val="28"/>
        </w:rPr>
      </w:pPr>
    </w:p>
    <w:p w14:paraId="648FFEA3" w14:textId="6E2C5956" w:rsidR="00D072F7" w:rsidRPr="007B2B21" w:rsidRDefault="00074007" w:rsidP="0007400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074007">
        <w:rPr>
          <w:b/>
          <w:caps/>
          <w:sz w:val="28"/>
          <w:szCs w:val="28"/>
        </w:rPr>
        <w:t>МОДЕЛІ КРУГОВОГО УПРАВЛІННЯ РЕСУРСАМИ В АГРАРНИХ КЛАСТЕРАХ: СИНЕРГІЯ ТВАРИННИЦТВА, КОРМОВИРОБНИЦТВА ТА РОБОТИЗОВАНОЇ ЛОГІСТИКИ</w:t>
      </w:r>
    </w:p>
    <w:p w14:paraId="0328B272" w14:textId="77777777" w:rsidR="00995A9E" w:rsidRPr="007B2B21" w:rsidRDefault="00995A9E" w:rsidP="0007400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6CFB7C36" w14:textId="152CE842" w:rsidR="00074007" w:rsidRPr="007B2B21" w:rsidRDefault="00074007" w:rsidP="00074007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Мельник </w:t>
      </w:r>
      <w:r w:rsidR="007B2B21" w:rsidRPr="007B2B21">
        <w:rPr>
          <w:rFonts w:cs="Times New Roman"/>
          <w:b/>
          <w:sz w:val="28"/>
          <w:szCs w:val="28"/>
        </w:rPr>
        <w:t>В</w:t>
      </w:r>
      <w:r w:rsidR="00995A9E" w:rsidRPr="007B2B21">
        <w:rPr>
          <w:rFonts w:cs="Times New Roman"/>
          <w:b/>
          <w:sz w:val="28"/>
          <w:szCs w:val="28"/>
        </w:rPr>
        <w:t xml:space="preserve">., </w:t>
      </w:r>
      <w:proofErr w:type="spellStart"/>
      <w:r w:rsidR="00995A9E" w:rsidRPr="007B2B21">
        <w:rPr>
          <w:rFonts w:cs="Times New Roman"/>
          <w:sz w:val="28"/>
          <w:szCs w:val="28"/>
        </w:rPr>
        <w:t>к.</w:t>
      </w:r>
      <w:r>
        <w:rPr>
          <w:rFonts w:cs="Times New Roman"/>
          <w:sz w:val="28"/>
          <w:szCs w:val="28"/>
        </w:rPr>
        <w:t>екон</w:t>
      </w:r>
      <w:r w:rsidR="00995A9E" w:rsidRPr="007B2B21">
        <w:rPr>
          <w:rFonts w:cs="Times New Roman"/>
          <w:sz w:val="28"/>
          <w:szCs w:val="28"/>
        </w:rPr>
        <w:t>.н</w:t>
      </w:r>
      <w:proofErr w:type="spellEnd"/>
      <w:r w:rsidR="00995A9E" w:rsidRPr="007B2B21">
        <w:rPr>
          <w:rFonts w:cs="Times New Roman"/>
          <w:sz w:val="28"/>
          <w:szCs w:val="28"/>
        </w:rPr>
        <w:t>., доц</w:t>
      </w:r>
      <w:r>
        <w:rPr>
          <w:rFonts w:cs="Times New Roman"/>
          <w:sz w:val="28"/>
          <w:szCs w:val="28"/>
        </w:rPr>
        <w:t>ент</w:t>
      </w:r>
      <w:r w:rsidR="00995A9E" w:rsidRPr="007B2B21"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b/>
          <w:sz w:val="28"/>
          <w:szCs w:val="28"/>
        </w:rPr>
        <w:t>Лісецький</w:t>
      </w:r>
      <w:proofErr w:type="spellEnd"/>
      <w:r>
        <w:rPr>
          <w:rFonts w:cs="Times New Roman"/>
          <w:b/>
          <w:sz w:val="28"/>
          <w:szCs w:val="28"/>
        </w:rPr>
        <w:t xml:space="preserve"> </w:t>
      </w:r>
      <w:r w:rsidRPr="007B2B21">
        <w:rPr>
          <w:rFonts w:cs="Times New Roman"/>
          <w:b/>
          <w:sz w:val="28"/>
          <w:szCs w:val="28"/>
        </w:rPr>
        <w:t xml:space="preserve">В., </w:t>
      </w:r>
      <w:proofErr w:type="spellStart"/>
      <w:r w:rsidRPr="007B2B21">
        <w:rPr>
          <w:rFonts w:cs="Times New Roman"/>
          <w:sz w:val="28"/>
          <w:szCs w:val="28"/>
        </w:rPr>
        <w:t>к.</w:t>
      </w:r>
      <w:r>
        <w:rPr>
          <w:rFonts w:cs="Times New Roman"/>
          <w:sz w:val="28"/>
          <w:szCs w:val="28"/>
        </w:rPr>
        <w:t>т</w:t>
      </w:r>
      <w:r w:rsidRPr="007B2B21">
        <w:rPr>
          <w:rFonts w:cs="Times New Roman"/>
          <w:sz w:val="28"/>
          <w:szCs w:val="28"/>
        </w:rPr>
        <w:t>.н</w:t>
      </w:r>
      <w:proofErr w:type="spellEnd"/>
      <w:r w:rsidRPr="007B2B21">
        <w:rPr>
          <w:rFonts w:cs="Times New Roman"/>
          <w:sz w:val="28"/>
          <w:szCs w:val="28"/>
        </w:rPr>
        <w:t>., доц</w:t>
      </w:r>
      <w:r>
        <w:rPr>
          <w:rFonts w:cs="Times New Roman"/>
          <w:sz w:val="28"/>
          <w:szCs w:val="28"/>
        </w:rPr>
        <w:t>ент</w:t>
      </w:r>
      <w:r w:rsidRPr="007B2B21">
        <w:rPr>
          <w:rFonts w:cs="Times New Roman"/>
          <w:sz w:val="28"/>
          <w:szCs w:val="28"/>
        </w:rPr>
        <w:t xml:space="preserve">, </w:t>
      </w:r>
    </w:p>
    <w:p w14:paraId="37810A4F" w14:textId="77777777" w:rsidR="00995A9E" w:rsidRPr="007B2B21" w:rsidRDefault="00995A9E" w:rsidP="00074007">
      <w:pPr>
        <w:spacing w:line="276" w:lineRule="auto"/>
        <w:ind w:firstLine="0"/>
        <w:jc w:val="center"/>
        <w:rPr>
          <w:rFonts w:cs="Times New Roman"/>
          <w:i/>
          <w:sz w:val="28"/>
          <w:szCs w:val="28"/>
        </w:rPr>
      </w:pPr>
      <w:r w:rsidRPr="007B2B21">
        <w:rPr>
          <w:rFonts w:cs="Times New Roman"/>
          <w:i/>
          <w:sz w:val="28"/>
          <w:szCs w:val="28"/>
        </w:rPr>
        <w:t>Національний університет біоресурсів і природокористування України</w:t>
      </w:r>
    </w:p>
    <w:p w14:paraId="6C75590E" w14:textId="77777777" w:rsidR="00995A9E" w:rsidRPr="007B2B21" w:rsidRDefault="00995A9E" w:rsidP="0007400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6282F8AE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У сучасних умовах глобальних викликів, таких як зміна клімату, дефіцит ресурсів та зростання населення, аграрний сектор потребує переходу до стійких моделей розвитку [1]. Кругова економіка пропонує замкнені цикли, де відходи однієї ланки стають ресурсом для іншої, мінімізуючи втрати та екологічне навантаження [2]. В аграрних кластерах – територіально зосереджених мережах підприємств – ця модель набуває значущості через взаємозв’язок тваринництва (виробництво м’яса, молока), кормовиробництва (зернові, силос) та </w:t>
      </w:r>
      <w:proofErr w:type="spellStart"/>
      <w:r w:rsidRPr="00074007">
        <w:rPr>
          <w:rFonts w:cs="Times New Roman"/>
          <w:sz w:val="28"/>
          <w:szCs w:val="28"/>
        </w:rPr>
        <w:t>роботизованої</w:t>
      </w:r>
      <w:proofErr w:type="spellEnd"/>
      <w:r w:rsidRPr="00074007">
        <w:rPr>
          <w:rFonts w:cs="Times New Roman"/>
          <w:sz w:val="28"/>
          <w:szCs w:val="28"/>
        </w:rPr>
        <w:t xml:space="preserve"> логістики (автоматизоване транспортування, </w:t>
      </w:r>
      <w:proofErr w:type="spellStart"/>
      <w:r w:rsidRPr="00074007">
        <w:rPr>
          <w:rFonts w:cs="Times New Roman"/>
          <w:sz w:val="28"/>
          <w:szCs w:val="28"/>
        </w:rPr>
        <w:t>IoT</w:t>
      </w:r>
      <w:proofErr w:type="spellEnd"/>
      <w:r w:rsidRPr="00074007">
        <w:rPr>
          <w:rFonts w:cs="Times New Roman"/>
          <w:sz w:val="28"/>
          <w:szCs w:val="28"/>
        </w:rPr>
        <w:t>-склади) [3].</w:t>
      </w:r>
    </w:p>
    <w:p w14:paraId="558B250B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>Синергія цих компонентів підвищує ефективність на 20–30%, знижує витрати ресурсів на 15–25% та скорочує викиди CO₂ на 10–20%, як показують дослідження в ЄС та США [4, 5]. Нашою метою є виявлення та аналізування моделей управління та їх застосування в аграрних кластерах України, фокусуючись на синергетичних ефектах.</w:t>
      </w:r>
    </w:p>
    <w:p w14:paraId="5618FE2C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Циркулярна економіка базується на принципах 3R (зменшувати, повторно використовувати, переробляти від </w:t>
      </w:r>
      <w:proofErr w:type="spellStart"/>
      <w:r w:rsidRPr="00074007">
        <w:rPr>
          <w:rFonts w:cs="Times New Roman"/>
          <w:sz w:val="28"/>
          <w:szCs w:val="28"/>
        </w:rPr>
        <w:t>англ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reduce</w:t>
      </w:r>
      <w:proofErr w:type="spellEnd"/>
      <w:r w:rsidRPr="00074007">
        <w:rPr>
          <w:rFonts w:cs="Times New Roman"/>
          <w:sz w:val="28"/>
          <w:szCs w:val="28"/>
        </w:rPr>
        <w:t xml:space="preserve">, </w:t>
      </w:r>
      <w:proofErr w:type="spellStart"/>
      <w:r w:rsidRPr="00074007">
        <w:rPr>
          <w:rFonts w:cs="Times New Roman"/>
          <w:sz w:val="28"/>
          <w:szCs w:val="28"/>
        </w:rPr>
        <w:t>reuse</w:t>
      </w:r>
      <w:proofErr w:type="spellEnd"/>
      <w:r w:rsidRPr="00074007">
        <w:rPr>
          <w:rFonts w:cs="Times New Roman"/>
          <w:sz w:val="28"/>
          <w:szCs w:val="28"/>
        </w:rPr>
        <w:t xml:space="preserve">, </w:t>
      </w:r>
      <w:proofErr w:type="spellStart"/>
      <w:r w:rsidRPr="00074007">
        <w:rPr>
          <w:rFonts w:cs="Times New Roman"/>
          <w:sz w:val="28"/>
          <w:szCs w:val="28"/>
        </w:rPr>
        <w:t>recycle</w:t>
      </w:r>
      <w:proofErr w:type="spellEnd"/>
      <w:r w:rsidRPr="00074007">
        <w:rPr>
          <w:rFonts w:cs="Times New Roman"/>
          <w:sz w:val="28"/>
          <w:szCs w:val="28"/>
        </w:rPr>
        <w:t xml:space="preserve">), розширених до 6R (відмовлятися, переосмислювати, зменшувати, повторно використовувати, переробляти, відновлювати від </w:t>
      </w:r>
      <w:proofErr w:type="spellStart"/>
      <w:r w:rsidRPr="00074007">
        <w:rPr>
          <w:rFonts w:cs="Times New Roman"/>
          <w:sz w:val="28"/>
          <w:szCs w:val="28"/>
        </w:rPr>
        <w:t>англ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refuse</w:t>
      </w:r>
      <w:proofErr w:type="spellEnd"/>
      <w:r w:rsidRPr="00074007">
        <w:rPr>
          <w:rFonts w:cs="Times New Roman"/>
          <w:sz w:val="28"/>
          <w:szCs w:val="28"/>
        </w:rPr>
        <w:t xml:space="preserve">, </w:t>
      </w:r>
      <w:proofErr w:type="spellStart"/>
      <w:r w:rsidRPr="00074007">
        <w:rPr>
          <w:rFonts w:cs="Times New Roman"/>
          <w:sz w:val="28"/>
          <w:szCs w:val="28"/>
        </w:rPr>
        <w:t>rethink</w:t>
      </w:r>
      <w:proofErr w:type="spellEnd"/>
      <w:r w:rsidRPr="00074007">
        <w:rPr>
          <w:rFonts w:cs="Times New Roman"/>
          <w:sz w:val="28"/>
          <w:szCs w:val="28"/>
        </w:rPr>
        <w:t xml:space="preserve">, </w:t>
      </w:r>
      <w:proofErr w:type="spellStart"/>
      <w:r w:rsidRPr="00074007">
        <w:rPr>
          <w:rFonts w:cs="Times New Roman"/>
          <w:sz w:val="28"/>
          <w:szCs w:val="28"/>
        </w:rPr>
        <w:t>reduce</w:t>
      </w:r>
      <w:proofErr w:type="spellEnd"/>
      <w:r w:rsidRPr="00074007">
        <w:rPr>
          <w:rFonts w:cs="Times New Roman"/>
          <w:sz w:val="28"/>
          <w:szCs w:val="28"/>
        </w:rPr>
        <w:t xml:space="preserve">, </w:t>
      </w:r>
      <w:proofErr w:type="spellStart"/>
      <w:r w:rsidRPr="00074007">
        <w:rPr>
          <w:rFonts w:cs="Times New Roman"/>
          <w:sz w:val="28"/>
          <w:szCs w:val="28"/>
        </w:rPr>
        <w:t>reuse</w:t>
      </w:r>
      <w:proofErr w:type="spellEnd"/>
      <w:r w:rsidRPr="00074007">
        <w:rPr>
          <w:rFonts w:cs="Times New Roman"/>
          <w:sz w:val="28"/>
          <w:szCs w:val="28"/>
        </w:rPr>
        <w:t xml:space="preserve">, </w:t>
      </w:r>
      <w:proofErr w:type="spellStart"/>
      <w:r w:rsidRPr="00074007">
        <w:rPr>
          <w:rFonts w:cs="Times New Roman"/>
          <w:sz w:val="28"/>
          <w:szCs w:val="28"/>
        </w:rPr>
        <w:t>recycle</w:t>
      </w:r>
      <w:proofErr w:type="spellEnd"/>
      <w:r w:rsidRPr="00074007">
        <w:rPr>
          <w:rFonts w:cs="Times New Roman"/>
          <w:sz w:val="28"/>
          <w:szCs w:val="28"/>
        </w:rPr>
        <w:t xml:space="preserve">, </w:t>
      </w:r>
      <w:proofErr w:type="spellStart"/>
      <w:r w:rsidRPr="00074007">
        <w:rPr>
          <w:rFonts w:cs="Times New Roman"/>
          <w:sz w:val="28"/>
          <w:szCs w:val="28"/>
        </w:rPr>
        <w:t>recover</w:t>
      </w:r>
      <w:proofErr w:type="spellEnd"/>
      <w:r w:rsidRPr="00074007">
        <w:rPr>
          <w:rFonts w:cs="Times New Roman"/>
          <w:sz w:val="28"/>
          <w:szCs w:val="28"/>
        </w:rPr>
        <w:t>) [7]. В аграрних кластерах це проявляється в замкнених циклах: гній з тваринництва використовується як добриво для кормовиробництва, а відходи кормів – для біоенергетики [8].</w:t>
      </w:r>
    </w:p>
    <w:p w14:paraId="17DBBC66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>У сучасних умовах можна виділити такі моделі:</w:t>
      </w:r>
    </w:p>
    <w:p w14:paraId="63D7436F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>- лінійна (традиційна), логічна схема якої виглядає так: ресурси → виробництво → відходи, з втратами до 40% (наприклад, неефективне використання кормів) [9];</w:t>
      </w:r>
    </w:p>
    <w:p w14:paraId="5442E3DF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- кругова (циркулярна) з інтеграцією ланок для рециркуляції (тваринництво генерує добрива, </w:t>
      </w:r>
      <w:proofErr w:type="spellStart"/>
      <w:r w:rsidRPr="00074007">
        <w:rPr>
          <w:rFonts w:cs="Times New Roman"/>
          <w:sz w:val="28"/>
          <w:szCs w:val="28"/>
        </w:rPr>
        <w:t>кормовиробництво</w:t>
      </w:r>
      <w:proofErr w:type="spellEnd"/>
      <w:r w:rsidRPr="00074007">
        <w:rPr>
          <w:rFonts w:cs="Times New Roman"/>
          <w:sz w:val="28"/>
          <w:szCs w:val="28"/>
        </w:rPr>
        <w:t xml:space="preserve"> – сировину, логістика – оптимізацію потоків) [10];</w:t>
      </w:r>
    </w:p>
    <w:p w14:paraId="252CC718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- гібридна модель з </w:t>
      </w:r>
      <w:proofErr w:type="spellStart"/>
      <w:r w:rsidRPr="00074007">
        <w:rPr>
          <w:rFonts w:cs="Times New Roman"/>
          <w:sz w:val="28"/>
          <w:szCs w:val="28"/>
        </w:rPr>
        <w:t>роботизованою</w:t>
      </w:r>
      <w:proofErr w:type="spellEnd"/>
      <w:r w:rsidRPr="00074007">
        <w:rPr>
          <w:rFonts w:cs="Times New Roman"/>
          <w:sz w:val="28"/>
          <w:szCs w:val="28"/>
        </w:rPr>
        <w:t xml:space="preserve"> логістикою, яка передбачає використання ШІ та роботів (</w:t>
      </w:r>
      <w:proofErr w:type="spellStart"/>
      <w:r w:rsidRPr="00074007">
        <w:rPr>
          <w:rFonts w:cs="Times New Roman"/>
          <w:sz w:val="28"/>
          <w:szCs w:val="28"/>
        </w:rPr>
        <w:t>дрони</w:t>
      </w:r>
      <w:proofErr w:type="spellEnd"/>
      <w:r w:rsidRPr="00074007">
        <w:rPr>
          <w:rFonts w:cs="Times New Roman"/>
          <w:sz w:val="28"/>
          <w:szCs w:val="28"/>
        </w:rPr>
        <w:t xml:space="preserve"> для моніторингу полів, автономні трактори тощо) для точного управління, зменшуючи втрати на 25% [11].</w:t>
      </w:r>
    </w:p>
    <w:p w14:paraId="41DE9878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У кластерах (наприклад, молочні в Нідерландах) кругова модель підвищує стійкість, перетворюючи відходи на ресурс (гній → біогаз → енергія для </w:t>
      </w:r>
      <w:r w:rsidRPr="00074007">
        <w:rPr>
          <w:rFonts w:cs="Times New Roman"/>
          <w:sz w:val="28"/>
          <w:szCs w:val="28"/>
        </w:rPr>
        <w:lastRenderedPageBreak/>
        <w:t>логістики) [12].</w:t>
      </w:r>
    </w:p>
    <w:p w14:paraId="138C08A4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Синергія є ефектом за умови взаємодії компонентів, що дає більший результат, ніж сума окремих [13]. В аграрних кластерах тваринництво можна розглядати як генератор ресурсів, який виробляє гній (10–15 т/голова/рік), що використовується у якості натуральних добрив, зменшуючи потребу в хімічних на 30%. </w:t>
      </w:r>
      <w:proofErr w:type="spellStart"/>
      <w:r w:rsidRPr="00074007">
        <w:rPr>
          <w:rFonts w:cs="Times New Roman"/>
          <w:sz w:val="28"/>
          <w:szCs w:val="28"/>
        </w:rPr>
        <w:t>Роботизована</w:t>
      </w:r>
      <w:proofErr w:type="spellEnd"/>
      <w:r w:rsidRPr="00074007">
        <w:rPr>
          <w:rFonts w:cs="Times New Roman"/>
          <w:sz w:val="28"/>
          <w:szCs w:val="28"/>
        </w:rPr>
        <w:t xml:space="preserve"> логістика (автоматизоване розподілення гною) знижує втрати на 20% [8, 14].</w:t>
      </w:r>
    </w:p>
    <w:p w14:paraId="7E343545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Кормовиробництво</w:t>
      </w:r>
      <w:proofErr w:type="spellEnd"/>
      <w:r w:rsidRPr="00074007">
        <w:rPr>
          <w:rFonts w:cs="Times New Roman"/>
          <w:sz w:val="28"/>
          <w:szCs w:val="28"/>
        </w:rPr>
        <w:t xml:space="preserve"> у кластерах є основою циклу. Вирощування кормів на удобрених ґрунтах підвищує врожайність на 15–25%. Відходи (солома) йдуть на підстилку, надлишки – на біопаливо для логістичних роботів [11].</w:t>
      </w:r>
    </w:p>
    <w:p w14:paraId="33EC9306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За кластеризації у тваринництві </w:t>
      </w:r>
      <w:proofErr w:type="spellStart"/>
      <w:r w:rsidRPr="00074007">
        <w:rPr>
          <w:rFonts w:cs="Times New Roman"/>
          <w:sz w:val="28"/>
          <w:szCs w:val="28"/>
        </w:rPr>
        <w:t>роботизовану</w:t>
      </w:r>
      <w:proofErr w:type="spellEnd"/>
      <w:r w:rsidRPr="00074007">
        <w:rPr>
          <w:rFonts w:cs="Times New Roman"/>
          <w:sz w:val="28"/>
          <w:szCs w:val="28"/>
        </w:rPr>
        <w:t xml:space="preserve"> логістику можна розглядати як інтегратор. Наприклад, AGV та </w:t>
      </w:r>
      <w:proofErr w:type="spellStart"/>
      <w:r w:rsidRPr="00074007">
        <w:rPr>
          <w:rFonts w:cs="Times New Roman"/>
          <w:sz w:val="28"/>
          <w:szCs w:val="28"/>
        </w:rPr>
        <w:t>IoT</w:t>
      </w:r>
      <w:proofErr w:type="spellEnd"/>
      <w:r w:rsidRPr="00074007">
        <w:rPr>
          <w:rFonts w:cs="Times New Roman"/>
          <w:sz w:val="28"/>
          <w:szCs w:val="28"/>
        </w:rPr>
        <w:t xml:space="preserve"> (датчики в </w:t>
      </w:r>
      <w:proofErr w:type="spellStart"/>
      <w:r w:rsidRPr="00074007">
        <w:rPr>
          <w:rFonts w:cs="Times New Roman"/>
          <w:sz w:val="28"/>
          <w:szCs w:val="28"/>
        </w:rPr>
        <w:t>силосах</w:t>
      </w:r>
      <w:proofErr w:type="spellEnd"/>
      <w:r w:rsidRPr="00074007">
        <w:rPr>
          <w:rFonts w:cs="Times New Roman"/>
          <w:sz w:val="28"/>
          <w:szCs w:val="28"/>
        </w:rPr>
        <w:t xml:space="preserve">) оптимізують потоки: від кормів до ферм (зниження витрат на 25%) і відходів назад. Модель розподіляє функціонал: </w:t>
      </w:r>
      <w:proofErr w:type="spellStart"/>
      <w:r w:rsidRPr="00074007">
        <w:rPr>
          <w:rFonts w:cs="Times New Roman"/>
          <w:sz w:val="28"/>
          <w:szCs w:val="28"/>
        </w:rPr>
        <w:t>IoT</w:t>
      </w:r>
      <w:proofErr w:type="spellEnd"/>
      <w:r w:rsidRPr="00074007">
        <w:rPr>
          <w:rFonts w:cs="Times New Roman"/>
          <w:sz w:val="28"/>
          <w:szCs w:val="28"/>
        </w:rPr>
        <w:t xml:space="preserve"> фіксує рівень кормів, ШI прогнозує потреби, роботи доставляють [5, 15].</w:t>
      </w:r>
    </w:p>
    <w:p w14:paraId="15D129DE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Зазначений взаємозв’язок і взаємозалежність можна описати математичною моделлю: </w:t>
      </w:r>
    </w:p>
    <w:p w14:paraId="143FF794" w14:textId="77777777" w:rsidR="00074007" w:rsidRPr="00074007" w:rsidRDefault="00074007" w:rsidP="00074007">
      <w:pPr>
        <w:spacing w:line="276" w:lineRule="auto"/>
        <w:jc w:val="both"/>
        <w:rPr>
          <w:rFonts w:cs="Times New Roman"/>
          <w:i/>
          <w:sz w:val="28"/>
          <w:szCs w:val="28"/>
        </w:rPr>
      </w:pPr>
      <w:r w:rsidRPr="00074007">
        <w:rPr>
          <w:rFonts w:cs="Times New Roman"/>
          <w:i/>
          <w:sz w:val="28"/>
          <w:szCs w:val="28"/>
        </w:rPr>
        <w:t>E = T + K + L + S(T, K, L),</w:t>
      </w:r>
    </w:p>
    <w:p w14:paraId="750998A4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де </w:t>
      </w:r>
      <w:r w:rsidRPr="00074007">
        <w:rPr>
          <w:rFonts w:cs="Times New Roman"/>
          <w:i/>
          <w:sz w:val="28"/>
          <w:szCs w:val="28"/>
        </w:rPr>
        <w:t>E</w:t>
      </w:r>
      <w:r w:rsidRPr="00074007">
        <w:rPr>
          <w:rFonts w:cs="Times New Roman"/>
          <w:sz w:val="28"/>
          <w:szCs w:val="28"/>
        </w:rPr>
        <w:t xml:space="preserve"> – ефективність; </w:t>
      </w:r>
    </w:p>
    <w:p w14:paraId="0C31CE68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i/>
          <w:sz w:val="28"/>
          <w:szCs w:val="28"/>
        </w:rPr>
        <w:t>T</w:t>
      </w:r>
      <w:r w:rsidRPr="00074007">
        <w:rPr>
          <w:rFonts w:cs="Times New Roman"/>
          <w:sz w:val="28"/>
          <w:szCs w:val="28"/>
        </w:rPr>
        <w:t xml:space="preserve"> – тваринництво; </w:t>
      </w:r>
    </w:p>
    <w:p w14:paraId="6DC824F3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i/>
          <w:sz w:val="28"/>
          <w:szCs w:val="28"/>
        </w:rPr>
        <w:t>K</w:t>
      </w:r>
      <w:r w:rsidRPr="00074007">
        <w:rPr>
          <w:rFonts w:cs="Times New Roman"/>
          <w:sz w:val="28"/>
          <w:szCs w:val="28"/>
        </w:rPr>
        <w:t xml:space="preserve"> – </w:t>
      </w:r>
      <w:proofErr w:type="spellStart"/>
      <w:r w:rsidRPr="00074007">
        <w:rPr>
          <w:rFonts w:cs="Times New Roman"/>
          <w:sz w:val="28"/>
          <w:szCs w:val="28"/>
        </w:rPr>
        <w:t>кормовиробництво</w:t>
      </w:r>
      <w:proofErr w:type="spellEnd"/>
      <w:r w:rsidRPr="00074007">
        <w:rPr>
          <w:rFonts w:cs="Times New Roman"/>
          <w:sz w:val="28"/>
          <w:szCs w:val="28"/>
        </w:rPr>
        <w:t xml:space="preserve">; </w:t>
      </w:r>
    </w:p>
    <w:p w14:paraId="323E6ED2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i/>
          <w:sz w:val="28"/>
          <w:szCs w:val="28"/>
        </w:rPr>
        <w:t>L</w:t>
      </w:r>
      <w:r w:rsidRPr="00074007">
        <w:rPr>
          <w:rFonts w:cs="Times New Roman"/>
          <w:sz w:val="28"/>
          <w:szCs w:val="28"/>
        </w:rPr>
        <w:t xml:space="preserve"> – логістика; </w:t>
      </w:r>
    </w:p>
    <w:p w14:paraId="202E4189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i/>
          <w:sz w:val="28"/>
          <w:szCs w:val="28"/>
        </w:rPr>
        <w:t>S</w:t>
      </w:r>
      <w:r w:rsidRPr="00074007">
        <w:rPr>
          <w:rFonts w:cs="Times New Roman"/>
          <w:sz w:val="28"/>
          <w:szCs w:val="28"/>
        </w:rPr>
        <w:t xml:space="preserve"> – синергія (</w:t>
      </w:r>
      <w:r w:rsidRPr="00074007">
        <w:rPr>
          <w:rFonts w:cs="Times New Roman"/>
          <w:i/>
          <w:sz w:val="28"/>
          <w:szCs w:val="28"/>
        </w:rPr>
        <w:t>S = 0,2 × (T × K × L)</w:t>
      </w:r>
      <w:r w:rsidRPr="00074007">
        <w:rPr>
          <w:rFonts w:cs="Times New Roman"/>
          <w:sz w:val="28"/>
          <w:szCs w:val="28"/>
        </w:rPr>
        <w:t>).</w:t>
      </w:r>
    </w:p>
    <w:p w14:paraId="2994F70B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>В Україні (наприклад, Вінницький молочний кластер) кругові моделі включають:</w:t>
      </w:r>
    </w:p>
    <w:p w14:paraId="52D62568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>- базову модель з переробкою гною в біогаз для логістики (економія 15% палива) [6];</w:t>
      </w:r>
    </w:p>
    <w:p w14:paraId="7C65DA66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- розширену модель з роботами (використання </w:t>
      </w:r>
      <w:proofErr w:type="spellStart"/>
      <w:r w:rsidRPr="00074007">
        <w:rPr>
          <w:rFonts w:cs="Times New Roman"/>
          <w:sz w:val="28"/>
          <w:szCs w:val="28"/>
        </w:rPr>
        <w:t>дронів</w:t>
      </w:r>
      <w:proofErr w:type="spellEnd"/>
      <w:r w:rsidRPr="00074007">
        <w:rPr>
          <w:rFonts w:cs="Times New Roman"/>
          <w:sz w:val="28"/>
          <w:szCs w:val="28"/>
        </w:rPr>
        <w:t xml:space="preserve"> для моніторингу кормів, AGV для доставки), яка забезпечує зниження витрат на 25% [13];</w:t>
      </w:r>
    </w:p>
    <w:p w14:paraId="6A78702A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- кластерний підхід, що виражається у спільності логістичних центрів: тваринництво постачає відходи, </w:t>
      </w:r>
      <w:proofErr w:type="spellStart"/>
      <w:r w:rsidRPr="00074007">
        <w:rPr>
          <w:rFonts w:cs="Times New Roman"/>
          <w:sz w:val="28"/>
          <w:szCs w:val="28"/>
        </w:rPr>
        <w:t>кормовиробництво</w:t>
      </w:r>
      <w:proofErr w:type="spellEnd"/>
      <w:r w:rsidRPr="00074007">
        <w:rPr>
          <w:rFonts w:cs="Times New Roman"/>
          <w:sz w:val="28"/>
          <w:szCs w:val="28"/>
        </w:rPr>
        <w:t xml:space="preserve"> – сировину, логістика – автоматизацію (ROI &gt; 150%) [10].</w:t>
      </w:r>
    </w:p>
    <w:p w14:paraId="2973F7DE" w14:textId="2F3F2D3D" w:rsid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>Моделі кругового управління забезпечують синергію, зменшуючи екологічне навантаження на 20% і підвищуючи прибутковість на 15–30% [4]. В Україні впровадження (</w:t>
      </w:r>
      <w:proofErr w:type="spellStart"/>
      <w:r w:rsidRPr="00074007">
        <w:rPr>
          <w:rFonts w:cs="Times New Roman"/>
          <w:sz w:val="28"/>
          <w:szCs w:val="28"/>
        </w:rPr>
        <w:t>IoT</w:t>
      </w:r>
      <w:proofErr w:type="spellEnd"/>
      <w:r w:rsidRPr="00074007">
        <w:rPr>
          <w:rFonts w:cs="Times New Roman"/>
          <w:sz w:val="28"/>
          <w:szCs w:val="28"/>
        </w:rPr>
        <w:t xml:space="preserve"> та ШІ) може вирішити дефіцит ресурсів, але потребує інвестицій у навчання (ROIₙ &gt; 200%) та кластерну кооперацію [12]. Вирішенням може стати субсидіювання </w:t>
      </w:r>
      <w:proofErr w:type="spellStart"/>
      <w:r w:rsidRPr="00074007">
        <w:rPr>
          <w:rFonts w:cs="Times New Roman"/>
          <w:sz w:val="28"/>
          <w:szCs w:val="28"/>
        </w:rPr>
        <w:t>роботизованої</w:t>
      </w:r>
      <w:proofErr w:type="spellEnd"/>
      <w:r w:rsidRPr="00074007">
        <w:rPr>
          <w:rFonts w:cs="Times New Roman"/>
          <w:sz w:val="28"/>
          <w:szCs w:val="28"/>
        </w:rPr>
        <w:t xml:space="preserve"> логістики, інтеграція моделей у інженерну освіту, пілотні </w:t>
      </w:r>
      <w:proofErr w:type="spellStart"/>
      <w:r w:rsidRPr="00074007">
        <w:rPr>
          <w:rFonts w:cs="Times New Roman"/>
          <w:sz w:val="28"/>
          <w:szCs w:val="28"/>
        </w:rPr>
        <w:t>проєкти</w:t>
      </w:r>
      <w:proofErr w:type="spellEnd"/>
      <w:r w:rsidRPr="00074007">
        <w:rPr>
          <w:rFonts w:cs="Times New Roman"/>
          <w:sz w:val="28"/>
          <w:szCs w:val="28"/>
        </w:rPr>
        <w:t xml:space="preserve"> для оцінки синергії (економія 25% ресурсів) [1, 14].</w:t>
      </w:r>
    </w:p>
    <w:p w14:paraId="25B7471E" w14:textId="03300818" w:rsid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64B32B0D" w14:textId="77777777" w:rsidR="00074007" w:rsidRPr="00074007" w:rsidRDefault="00074007" w:rsidP="00074007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60F8B5BF" w14:textId="358308A2" w:rsidR="00074007" w:rsidRPr="00074007" w:rsidRDefault="00074007" w:rsidP="00074007">
      <w:pPr>
        <w:spacing w:line="276" w:lineRule="auto"/>
        <w:ind w:firstLine="0"/>
        <w:jc w:val="center"/>
        <w:rPr>
          <w:rFonts w:cs="Times New Roman"/>
          <w:b/>
          <w:bCs/>
          <w:sz w:val="28"/>
          <w:szCs w:val="28"/>
        </w:rPr>
      </w:pPr>
      <w:r w:rsidRPr="00074007">
        <w:rPr>
          <w:rFonts w:cs="Times New Roman"/>
          <w:b/>
          <w:bCs/>
          <w:sz w:val="28"/>
          <w:szCs w:val="28"/>
        </w:rPr>
        <w:lastRenderedPageBreak/>
        <w:t>Список використаних джерел</w:t>
      </w:r>
    </w:p>
    <w:p w14:paraId="40613FC5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Rodino</w:t>
      </w:r>
      <w:proofErr w:type="spellEnd"/>
      <w:r w:rsidRPr="00074007">
        <w:rPr>
          <w:rFonts w:cs="Times New Roman"/>
          <w:sz w:val="28"/>
          <w:szCs w:val="28"/>
        </w:rPr>
        <w:t xml:space="preserve"> S., </w:t>
      </w:r>
      <w:proofErr w:type="spellStart"/>
      <w:r w:rsidRPr="00074007">
        <w:rPr>
          <w:rFonts w:cs="Times New Roman"/>
          <w:sz w:val="28"/>
          <w:szCs w:val="28"/>
        </w:rPr>
        <w:t>Pop</w:t>
      </w:r>
      <w:proofErr w:type="spellEnd"/>
      <w:r w:rsidRPr="00074007">
        <w:rPr>
          <w:rFonts w:cs="Times New Roman"/>
          <w:sz w:val="28"/>
          <w:szCs w:val="28"/>
        </w:rPr>
        <w:t xml:space="preserve"> R., </w:t>
      </w:r>
      <w:proofErr w:type="spellStart"/>
      <w:r w:rsidRPr="00074007">
        <w:rPr>
          <w:rFonts w:cs="Times New Roman"/>
          <w:sz w:val="28"/>
          <w:szCs w:val="28"/>
        </w:rPr>
        <w:t>Sterie</w:t>
      </w:r>
      <w:proofErr w:type="spellEnd"/>
      <w:r w:rsidRPr="00074007">
        <w:rPr>
          <w:rFonts w:cs="Times New Roman"/>
          <w:sz w:val="28"/>
          <w:szCs w:val="28"/>
        </w:rPr>
        <w:t xml:space="preserve"> C., </w:t>
      </w:r>
      <w:proofErr w:type="spellStart"/>
      <w:r w:rsidRPr="00074007">
        <w:rPr>
          <w:rFonts w:cs="Times New Roman"/>
          <w:sz w:val="28"/>
          <w:szCs w:val="28"/>
        </w:rPr>
        <w:t>Giuca</w:t>
      </w:r>
      <w:proofErr w:type="spellEnd"/>
      <w:r w:rsidRPr="00074007">
        <w:rPr>
          <w:rFonts w:cs="Times New Roman"/>
          <w:sz w:val="28"/>
          <w:szCs w:val="28"/>
        </w:rPr>
        <w:t xml:space="preserve"> A., </w:t>
      </w:r>
      <w:proofErr w:type="spellStart"/>
      <w:r w:rsidRPr="00074007">
        <w:rPr>
          <w:rFonts w:cs="Times New Roman"/>
          <w:sz w:val="28"/>
          <w:szCs w:val="28"/>
        </w:rPr>
        <w:t>Dumitru</w:t>
      </w:r>
      <w:proofErr w:type="spellEnd"/>
      <w:r w:rsidRPr="00074007">
        <w:rPr>
          <w:rFonts w:cs="Times New Roman"/>
          <w:sz w:val="28"/>
          <w:szCs w:val="28"/>
        </w:rPr>
        <w:t xml:space="preserve"> E. </w:t>
      </w:r>
      <w:proofErr w:type="spellStart"/>
      <w:r w:rsidRPr="00074007">
        <w:rPr>
          <w:rFonts w:cs="Times New Roman"/>
          <w:sz w:val="28"/>
          <w:szCs w:val="28"/>
        </w:rPr>
        <w:t>Developing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Evaluation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Framework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for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Agriculture</w:t>
      </w:r>
      <w:proofErr w:type="spellEnd"/>
      <w:r w:rsidRPr="00074007">
        <w:rPr>
          <w:rFonts w:cs="Times New Roman"/>
          <w:sz w:val="28"/>
          <w:szCs w:val="28"/>
        </w:rPr>
        <w:t xml:space="preserve">: A </w:t>
      </w:r>
      <w:proofErr w:type="spellStart"/>
      <w:r w:rsidRPr="00074007">
        <w:rPr>
          <w:rFonts w:cs="Times New Roman"/>
          <w:sz w:val="28"/>
          <w:szCs w:val="28"/>
        </w:rPr>
        <w:t>Pathway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to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Sustainable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Farming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Agriculture</w:t>
      </w:r>
      <w:proofErr w:type="spellEnd"/>
      <w:r w:rsidRPr="00074007">
        <w:rPr>
          <w:rFonts w:cs="Times New Roman"/>
          <w:sz w:val="28"/>
          <w:szCs w:val="28"/>
        </w:rPr>
        <w:t>, 2023, 13(11): 2047.</w:t>
      </w:r>
    </w:p>
    <w:p w14:paraId="6DD84B2B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Cahyadi</w:t>
      </w:r>
      <w:proofErr w:type="spellEnd"/>
      <w:r w:rsidRPr="00074007">
        <w:rPr>
          <w:rFonts w:cs="Times New Roman"/>
          <w:sz w:val="28"/>
          <w:szCs w:val="28"/>
        </w:rPr>
        <w:t xml:space="preserve"> E. R., </w:t>
      </w:r>
      <w:proofErr w:type="spellStart"/>
      <w:r w:rsidRPr="00074007">
        <w:rPr>
          <w:rFonts w:cs="Times New Roman"/>
          <w:sz w:val="28"/>
          <w:szCs w:val="28"/>
        </w:rPr>
        <w:t>Hidayati</w:t>
      </w:r>
      <w:proofErr w:type="spellEnd"/>
      <w:r w:rsidRPr="00074007">
        <w:rPr>
          <w:rFonts w:cs="Times New Roman"/>
          <w:sz w:val="28"/>
          <w:szCs w:val="28"/>
        </w:rPr>
        <w:t xml:space="preserve"> N., </w:t>
      </w:r>
      <w:proofErr w:type="spellStart"/>
      <w:r w:rsidRPr="00074007">
        <w:rPr>
          <w:rFonts w:cs="Times New Roman"/>
          <w:sz w:val="28"/>
          <w:szCs w:val="28"/>
        </w:rPr>
        <w:t>Zahra</w:t>
      </w:r>
      <w:proofErr w:type="spellEnd"/>
      <w:r w:rsidRPr="00074007">
        <w:rPr>
          <w:rFonts w:cs="Times New Roman"/>
          <w:sz w:val="28"/>
          <w:szCs w:val="28"/>
        </w:rPr>
        <w:t xml:space="preserve"> N., </w:t>
      </w:r>
      <w:proofErr w:type="spellStart"/>
      <w:r w:rsidRPr="00074007">
        <w:rPr>
          <w:rFonts w:cs="Times New Roman"/>
          <w:sz w:val="28"/>
          <w:szCs w:val="28"/>
        </w:rPr>
        <w:t>Arif</w:t>
      </w:r>
      <w:proofErr w:type="spellEnd"/>
      <w:r w:rsidRPr="00074007">
        <w:rPr>
          <w:rFonts w:cs="Times New Roman"/>
          <w:sz w:val="28"/>
          <w:szCs w:val="28"/>
        </w:rPr>
        <w:t xml:space="preserve"> C. </w:t>
      </w:r>
      <w:proofErr w:type="spellStart"/>
      <w:r w:rsidRPr="00074007">
        <w:rPr>
          <w:rFonts w:cs="Times New Roman"/>
          <w:sz w:val="28"/>
          <w:szCs w:val="28"/>
        </w:rPr>
        <w:t>Integrating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Economy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Principles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into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Agri‑Food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Supply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Chain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Management</w:t>
      </w:r>
      <w:proofErr w:type="spellEnd"/>
      <w:r w:rsidRPr="00074007">
        <w:rPr>
          <w:rFonts w:cs="Times New Roman"/>
          <w:sz w:val="28"/>
          <w:szCs w:val="28"/>
        </w:rPr>
        <w:t xml:space="preserve">: A </w:t>
      </w:r>
      <w:proofErr w:type="spellStart"/>
      <w:r w:rsidRPr="00074007">
        <w:rPr>
          <w:rFonts w:cs="Times New Roman"/>
          <w:sz w:val="28"/>
          <w:szCs w:val="28"/>
        </w:rPr>
        <w:t>Systematic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Literature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Review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Sustainability</w:t>
      </w:r>
      <w:proofErr w:type="spellEnd"/>
      <w:r w:rsidRPr="00074007">
        <w:rPr>
          <w:rFonts w:cs="Times New Roman"/>
          <w:sz w:val="28"/>
          <w:szCs w:val="28"/>
        </w:rPr>
        <w:t>, 2024, 16(16): 7165.</w:t>
      </w:r>
    </w:p>
    <w:p w14:paraId="1DC8B253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Chiaraluce</w:t>
      </w:r>
      <w:proofErr w:type="spellEnd"/>
      <w:r w:rsidRPr="00074007">
        <w:rPr>
          <w:rFonts w:cs="Times New Roman"/>
          <w:sz w:val="28"/>
          <w:szCs w:val="28"/>
        </w:rPr>
        <w:t xml:space="preserve"> G., </w:t>
      </w:r>
      <w:proofErr w:type="spellStart"/>
      <w:r w:rsidRPr="00074007">
        <w:rPr>
          <w:rFonts w:cs="Times New Roman"/>
          <w:sz w:val="28"/>
          <w:szCs w:val="28"/>
        </w:rPr>
        <w:t>Bentivoglio</w:t>
      </w:r>
      <w:proofErr w:type="spellEnd"/>
      <w:r w:rsidRPr="00074007">
        <w:rPr>
          <w:rFonts w:cs="Times New Roman"/>
          <w:sz w:val="28"/>
          <w:szCs w:val="28"/>
        </w:rPr>
        <w:t xml:space="preserve"> D., </w:t>
      </w:r>
      <w:proofErr w:type="spellStart"/>
      <w:r w:rsidRPr="00074007">
        <w:rPr>
          <w:rFonts w:cs="Times New Roman"/>
          <w:sz w:val="28"/>
          <w:szCs w:val="28"/>
        </w:rPr>
        <w:t>Finco</w:t>
      </w:r>
      <w:proofErr w:type="spellEnd"/>
      <w:r w:rsidRPr="00074007">
        <w:rPr>
          <w:rFonts w:cs="Times New Roman"/>
          <w:sz w:val="28"/>
          <w:szCs w:val="28"/>
        </w:rPr>
        <w:t xml:space="preserve"> A. </w:t>
      </w: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Economy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for</w:t>
      </w:r>
      <w:proofErr w:type="spellEnd"/>
      <w:r w:rsidRPr="00074007">
        <w:rPr>
          <w:rFonts w:cs="Times New Roman"/>
          <w:sz w:val="28"/>
          <w:szCs w:val="28"/>
        </w:rPr>
        <w:t xml:space="preserve"> a </w:t>
      </w:r>
      <w:proofErr w:type="spellStart"/>
      <w:r w:rsidRPr="00074007">
        <w:rPr>
          <w:rFonts w:cs="Times New Roman"/>
          <w:sz w:val="28"/>
          <w:szCs w:val="28"/>
        </w:rPr>
        <w:t>Sustainable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Agri‑Food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Supply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Chain</w:t>
      </w:r>
      <w:proofErr w:type="spellEnd"/>
      <w:r w:rsidRPr="00074007">
        <w:rPr>
          <w:rFonts w:cs="Times New Roman"/>
          <w:sz w:val="28"/>
          <w:szCs w:val="28"/>
        </w:rPr>
        <w:t xml:space="preserve">: A </w:t>
      </w:r>
      <w:proofErr w:type="spellStart"/>
      <w:r w:rsidRPr="00074007">
        <w:rPr>
          <w:rFonts w:cs="Times New Roman"/>
          <w:sz w:val="28"/>
          <w:szCs w:val="28"/>
        </w:rPr>
        <w:t>Review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for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Current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Trends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and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Future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Pathways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Sustainability</w:t>
      </w:r>
      <w:proofErr w:type="spellEnd"/>
      <w:r w:rsidRPr="00074007">
        <w:rPr>
          <w:rFonts w:cs="Times New Roman"/>
          <w:sz w:val="28"/>
          <w:szCs w:val="28"/>
        </w:rPr>
        <w:t>, 2021, 13(16): 9294.</w:t>
      </w:r>
    </w:p>
    <w:p w14:paraId="376DDDD0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Papadopoulou</w:t>
      </w:r>
      <w:proofErr w:type="spellEnd"/>
      <w:r w:rsidRPr="00074007">
        <w:rPr>
          <w:rFonts w:cs="Times New Roman"/>
          <w:sz w:val="28"/>
          <w:szCs w:val="28"/>
        </w:rPr>
        <w:t xml:space="preserve"> C. I., </w:t>
      </w:r>
      <w:proofErr w:type="spellStart"/>
      <w:r w:rsidRPr="00074007">
        <w:rPr>
          <w:rFonts w:cs="Times New Roman"/>
          <w:sz w:val="28"/>
          <w:szCs w:val="28"/>
        </w:rPr>
        <w:t>Chatzitheodoridis</w:t>
      </w:r>
      <w:proofErr w:type="spellEnd"/>
      <w:r w:rsidRPr="00074007">
        <w:rPr>
          <w:rFonts w:cs="Times New Roman"/>
          <w:sz w:val="28"/>
          <w:szCs w:val="28"/>
        </w:rPr>
        <w:t xml:space="preserve"> F., </w:t>
      </w:r>
      <w:proofErr w:type="spellStart"/>
      <w:r w:rsidRPr="00074007">
        <w:rPr>
          <w:rFonts w:cs="Times New Roman"/>
          <w:sz w:val="28"/>
          <w:szCs w:val="28"/>
        </w:rPr>
        <w:t>Loizou</w:t>
      </w:r>
      <w:proofErr w:type="spellEnd"/>
      <w:r w:rsidRPr="00074007">
        <w:rPr>
          <w:rFonts w:cs="Times New Roman"/>
          <w:sz w:val="28"/>
          <w:szCs w:val="28"/>
        </w:rPr>
        <w:t xml:space="preserve"> E., </w:t>
      </w:r>
      <w:proofErr w:type="spellStart"/>
      <w:r w:rsidRPr="00074007">
        <w:rPr>
          <w:rFonts w:cs="Times New Roman"/>
          <w:sz w:val="28"/>
          <w:szCs w:val="28"/>
        </w:rPr>
        <w:t>et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al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Operational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taxonomy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of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farmers</w:t>
      </w:r>
      <w:proofErr w:type="spellEnd"/>
      <w:r w:rsidRPr="00074007">
        <w:rPr>
          <w:rFonts w:cs="Times New Roman"/>
          <w:sz w:val="28"/>
          <w:szCs w:val="28"/>
        </w:rPr>
        <w:t xml:space="preserve">’ </w:t>
      </w:r>
      <w:proofErr w:type="spellStart"/>
      <w:r w:rsidRPr="00074007">
        <w:rPr>
          <w:rFonts w:cs="Times New Roman"/>
          <w:sz w:val="28"/>
          <w:szCs w:val="28"/>
        </w:rPr>
        <w:t>towards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bioeconomy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regional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level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Operational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Research</w:t>
      </w:r>
      <w:proofErr w:type="spellEnd"/>
      <w:r w:rsidRPr="00074007">
        <w:rPr>
          <w:rFonts w:cs="Times New Roman"/>
          <w:sz w:val="28"/>
          <w:szCs w:val="28"/>
        </w:rPr>
        <w:t>, 2024.</w:t>
      </w:r>
    </w:p>
    <w:p w14:paraId="0CE34F3B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Logistics</w:t>
      </w:r>
      <w:proofErr w:type="spellEnd"/>
      <w:r w:rsidRPr="00074007">
        <w:rPr>
          <w:rFonts w:cs="Times New Roman"/>
          <w:sz w:val="28"/>
          <w:szCs w:val="28"/>
        </w:rPr>
        <w:t xml:space="preserve"> 4.0 </w:t>
      </w:r>
      <w:proofErr w:type="spellStart"/>
      <w:r w:rsidRPr="00074007">
        <w:rPr>
          <w:rFonts w:cs="Times New Roman"/>
          <w:sz w:val="28"/>
          <w:szCs w:val="28"/>
        </w:rPr>
        <w:t>toward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economy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the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agri‑food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sector</w:t>
      </w:r>
      <w:proofErr w:type="spellEnd"/>
      <w:r w:rsidRPr="00074007">
        <w:rPr>
          <w:rFonts w:cs="Times New Roman"/>
          <w:sz w:val="28"/>
          <w:szCs w:val="28"/>
        </w:rPr>
        <w:t>. DOAJ, 2023.</w:t>
      </w:r>
    </w:p>
    <w:p w14:paraId="076335AC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High‑tech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Dairy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Farm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Cluster</w:t>
      </w:r>
      <w:proofErr w:type="spellEnd"/>
      <w:r w:rsidRPr="00074007">
        <w:rPr>
          <w:rFonts w:cs="Times New Roman"/>
          <w:sz w:val="28"/>
          <w:szCs w:val="28"/>
        </w:rPr>
        <w:t xml:space="preserve">: </w:t>
      </w:r>
      <w:proofErr w:type="spellStart"/>
      <w:r w:rsidRPr="00074007">
        <w:rPr>
          <w:rFonts w:cs="Times New Roman"/>
          <w:sz w:val="28"/>
          <w:szCs w:val="28"/>
        </w:rPr>
        <w:t>Actions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to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Reduce</w:t>
      </w:r>
      <w:proofErr w:type="spellEnd"/>
      <w:r w:rsidRPr="00074007">
        <w:rPr>
          <w:rFonts w:cs="Times New Roman"/>
          <w:sz w:val="28"/>
          <w:szCs w:val="28"/>
        </w:rPr>
        <w:t xml:space="preserve"> CO₂ </w:t>
      </w:r>
      <w:proofErr w:type="spellStart"/>
      <w:r w:rsidRPr="00074007">
        <w:rPr>
          <w:rFonts w:cs="Times New Roman"/>
          <w:sz w:val="28"/>
          <w:szCs w:val="28"/>
        </w:rPr>
        <w:t>Emissions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and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Practice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Economy</w:t>
      </w:r>
      <w:proofErr w:type="spellEnd"/>
      <w:r w:rsidRPr="00074007">
        <w:rPr>
          <w:rFonts w:cs="Times New Roman"/>
          <w:sz w:val="28"/>
          <w:szCs w:val="28"/>
        </w:rPr>
        <w:t>. HumanActPrize.org, 2024.</w:t>
      </w:r>
    </w:p>
    <w:p w14:paraId="040EB38C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Vanotti</w:t>
      </w:r>
      <w:proofErr w:type="spellEnd"/>
      <w:r w:rsidRPr="00074007">
        <w:rPr>
          <w:rFonts w:cs="Times New Roman"/>
          <w:sz w:val="28"/>
          <w:szCs w:val="28"/>
        </w:rPr>
        <w:t xml:space="preserve"> M. B. </w:t>
      </w: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Economy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Approaches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Livestock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Waste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Area</w:t>
      </w:r>
      <w:proofErr w:type="spellEnd"/>
      <w:r w:rsidRPr="00074007">
        <w:rPr>
          <w:rFonts w:cs="Times New Roman"/>
          <w:sz w:val="28"/>
          <w:szCs w:val="28"/>
        </w:rPr>
        <w:t xml:space="preserve">. FFTC </w:t>
      </w:r>
      <w:proofErr w:type="spellStart"/>
      <w:r w:rsidRPr="00074007">
        <w:rPr>
          <w:rFonts w:cs="Times New Roman"/>
          <w:sz w:val="28"/>
          <w:szCs w:val="28"/>
        </w:rPr>
        <w:t>Agricultural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Policy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Platform</w:t>
      </w:r>
      <w:proofErr w:type="spellEnd"/>
      <w:r w:rsidRPr="00074007">
        <w:rPr>
          <w:rFonts w:cs="Times New Roman"/>
          <w:sz w:val="28"/>
          <w:szCs w:val="28"/>
        </w:rPr>
        <w:t>, 2022.</w:t>
      </w:r>
    </w:p>
    <w:p w14:paraId="430AADD8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Economy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and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Digital</w:t>
      </w:r>
      <w:proofErr w:type="spellEnd"/>
      <w:r w:rsidRPr="00074007">
        <w:rPr>
          <w:rFonts w:cs="Times New Roman"/>
          <w:sz w:val="28"/>
          <w:szCs w:val="28"/>
        </w:rPr>
        <w:t xml:space="preserve"> Technologies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Agriculture</w:t>
      </w:r>
      <w:proofErr w:type="spellEnd"/>
      <w:r w:rsidRPr="00074007">
        <w:rPr>
          <w:rFonts w:cs="Times New Roman"/>
          <w:sz w:val="28"/>
          <w:szCs w:val="28"/>
        </w:rPr>
        <w:t xml:space="preserve">. MDPI </w:t>
      </w:r>
      <w:proofErr w:type="spellStart"/>
      <w:r w:rsidRPr="00074007">
        <w:rPr>
          <w:rFonts w:cs="Times New Roman"/>
          <w:sz w:val="28"/>
          <w:szCs w:val="28"/>
        </w:rPr>
        <w:t>Topics</w:t>
      </w:r>
      <w:proofErr w:type="spellEnd"/>
      <w:r w:rsidRPr="00074007">
        <w:rPr>
          <w:rFonts w:cs="Times New Roman"/>
          <w:sz w:val="28"/>
          <w:szCs w:val="28"/>
        </w:rPr>
        <w:t>, 2023.</w:t>
      </w:r>
    </w:p>
    <w:p w14:paraId="0BBC02DA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Chiaraluce</w:t>
      </w:r>
      <w:proofErr w:type="spellEnd"/>
      <w:r w:rsidRPr="00074007">
        <w:rPr>
          <w:rFonts w:cs="Times New Roman"/>
          <w:sz w:val="28"/>
          <w:szCs w:val="28"/>
        </w:rPr>
        <w:t xml:space="preserve"> G., </w:t>
      </w:r>
      <w:proofErr w:type="spellStart"/>
      <w:r w:rsidRPr="00074007">
        <w:rPr>
          <w:rFonts w:cs="Times New Roman"/>
          <w:sz w:val="28"/>
          <w:szCs w:val="28"/>
        </w:rPr>
        <w:t>Bentivoglio</w:t>
      </w:r>
      <w:proofErr w:type="spellEnd"/>
      <w:r w:rsidRPr="00074007">
        <w:rPr>
          <w:rFonts w:cs="Times New Roman"/>
          <w:sz w:val="28"/>
          <w:szCs w:val="28"/>
        </w:rPr>
        <w:t xml:space="preserve"> D., </w:t>
      </w:r>
      <w:proofErr w:type="spellStart"/>
      <w:r w:rsidRPr="00074007">
        <w:rPr>
          <w:rFonts w:cs="Times New Roman"/>
          <w:sz w:val="28"/>
          <w:szCs w:val="28"/>
        </w:rPr>
        <w:t>Finco</w:t>
      </w:r>
      <w:proofErr w:type="spellEnd"/>
      <w:r w:rsidRPr="00074007">
        <w:rPr>
          <w:rFonts w:cs="Times New Roman"/>
          <w:sz w:val="28"/>
          <w:szCs w:val="28"/>
        </w:rPr>
        <w:t xml:space="preserve"> A. </w:t>
      </w: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Economy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Models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Agro‑Food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Systems</w:t>
      </w:r>
      <w:proofErr w:type="spellEnd"/>
      <w:r w:rsidRPr="00074007">
        <w:rPr>
          <w:rFonts w:cs="Times New Roman"/>
          <w:sz w:val="28"/>
          <w:szCs w:val="28"/>
        </w:rPr>
        <w:t xml:space="preserve">: A </w:t>
      </w:r>
      <w:proofErr w:type="spellStart"/>
      <w:r w:rsidRPr="00074007">
        <w:rPr>
          <w:rFonts w:cs="Times New Roman"/>
          <w:sz w:val="28"/>
          <w:szCs w:val="28"/>
        </w:rPr>
        <w:t>Review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Sustainability</w:t>
      </w:r>
      <w:proofErr w:type="spellEnd"/>
      <w:r w:rsidRPr="00074007">
        <w:rPr>
          <w:rFonts w:cs="Times New Roman"/>
          <w:sz w:val="28"/>
          <w:szCs w:val="28"/>
        </w:rPr>
        <w:t>, 2021, 13(6): 3453.</w:t>
      </w:r>
    </w:p>
    <w:p w14:paraId="46C60E55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r w:rsidRPr="00074007">
        <w:rPr>
          <w:rFonts w:cs="Times New Roman"/>
          <w:sz w:val="28"/>
          <w:szCs w:val="28"/>
        </w:rPr>
        <w:t xml:space="preserve">AGRI‑BIOCIRCULAR‑HUB. EU </w:t>
      </w:r>
      <w:proofErr w:type="spellStart"/>
      <w:r w:rsidRPr="00074007">
        <w:rPr>
          <w:rFonts w:cs="Times New Roman"/>
          <w:sz w:val="28"/>
          <w:szCs w:val="28"/>
        </w:rPr>
        <w:t>Horizon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Europe</w:t>
      </w:r>
      <w:proofErr w:type="spellEnd"/>
      <w:r w:rsidRPr="00074007">
        <w:rPr>
          <w:rFonts w:cs="Times New Roman"/>
          <w:sz w:val="28"/>
          <w:szCs w:val="28"/>
        </w:rPr>
        <w:t xml:space="preserve"> Project ID 101186869, 2024.</w:t>
      </w:r>
    </w:p>
    <w:p w14:paraId="3720A201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Yépez‑Ponce</w:t>
      </w:r>
      <w:proofErr w:type="spellEnd"/>
      <w:r w:rsidRPr="00074007">
        <w:rPr>
          <w:rFonts w:cs="Times New Roman"/>
          <w:sz w:val="28"/>
          <w:szCs w:val="28"/>
        </w:rPr>
        <w:t xml:space="preserve"> D. F., </w:t>
      </w:r>
      <w:proofErr w:type="spellStart"/>
      <w:r w:rsidRPr="00074007">
        <w:rPr>
          <w:rFonts w:cs="Times New Roman"/>
          <w:sz w:val="28"/>
          <w:szCs w:val="28"/>
        </w:rPr>
        <w:t>Salcedo</w:t>
      </w:r>
      <w:proofErr w:type="spellEnd"/>
      <w:r w:rsidRPr="00074007">
        <w:rPr>
          <w:rFonts w:cs="Times New Roman"/>
          <w:sz w:val="28"/>
          <w:szCs w:val="28"/>
        </w:rPr>
        <w:t xml:space="preserve"> J. V. </w:t>
      </w:r>
      <w:proofErr w:type="spellStart"/>
      <w:r w:rsidRPr="00074007">
        <w:rPr>
          <w:rFonts w:cs="Times New Roman"/>
          <w:sz w:val="28"/>
          <w:szCs w:val="28"/>
        </w:rPr>
        <w:t>Mobile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robotics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smart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farming</w:t>
      </w:r>
      <w:proofErr w:type="spellEnd"/>
      <w:r w:rsidRPr="00074007">
        <w:rPr>
          <w:rFonts w:cs="Times New Roman"/>
          <w:sz w:val="28"/>
          <w:szCs w:val="28"/>
        </w:rPr>
        <w:t xml:space="preserve">: </w:t>
      </w:r>
      <w:proofErr w:type="spellStart"/>
      <w:r w:rsidRPr="00074007">
        <w:rPr>
          <w:rFonts w:cs="Times New Roman"/>
          <w:sz w:val="28"/>
          <w:szCs w:val="28"/>
        </w:rPr>
        <w:t>current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trends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and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applications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Frontiers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Artificial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Intelligence</w:t>
      </w:r>
      <w:proofErr w:type="spellEnd"/>
      <w:r w:rsidRPr="00074007">
        <w:rPr>
          <w:rFonts w:cs="Times New Roman"/>
          <w:sz w:val="28"/>
          <w:szCs w:val="28"/>
        </w:rPr>
        <w:t>, 2023.</w:t>
      </w:r>
    </w:p>
    <w:p w14:paraId="79F3D302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Circular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Economy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the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Agri‑Food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System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at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the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Country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Level</w:t>
      </w:r>
      <w:proofErr w:type="spellEnd"/>
      <w:r w:rsidRPr="00074007">
        <w:rPr>
          <w:rFonts w:cs="Times New Roman"/>
          <w:sz w:val="28"/>
          <w:szCs w:val="28"/>
        </w:rPr>
        <w:t xml:space="preserve"> — </w:t>
      </w:r>
      <w:proofErr w:type="spellStart"/>
      <w:r w:rsidRPr="00074007">
        <w:rPr>
          <w:rFonts w:cs="Times New Roman"/>
          <w:sz w:val="28"/>
          <w:szCs w:val="28"/>
        </w:rPr>
        <w:t>Evidence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from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European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Countries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Sustainability</w:t>
      </w:r>
      <w:proofErr w:type="spellEnd"/>
      <w:r w:rsidRPr="00074007">
        <w:rPr>
          <w:rFonts w:cs="Times New Roman"/>
          <w:sz w:val="28"/>
          <w:szCs w:val="28"/>
        </w:rPr>
        <w:t>, 2024.</w:t>
      </w:r>
    </w:p>
    <w:p w14:paraId="19F2DAFB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Young</w:t>
      </w:r>
      <w:proofErr w:type="spellEnd"/>
      <w:r w:rsidRPr="00074007">
        <w:rPr>
          <w:rFonts w:cs="Times New Roman"/>
          <w:sz w:val="28"/>
          <w:szCs w:val="28"/>
        </w:rPr>
        <w:t xml:space="preserve"> S. N. </w:t>
      </w:r>
      <w:proofErr w:type="spellStart"/>
      <w:r w:rsidRPr="00074007">
        <w:rPr>
          <w:rFonts w:cs="Times New Roman"/>
          <w:sz w:val="28"/>
          <w:szCs w:val="28"/>
        </w:rPr>
        <w:t>Intelligent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robots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for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agriculture</w:t>
      </w:r>
      <w:proofErr w:type="spellEnd"/>
      <w:r w:rsidRPr="00074007">
        <w:rPr>
          <w:rFonts w:cs="Times New Roman"/>
          <w:sz w:val="28"/>
          <w:szCs w:val="28"/>
        </w:rPr>
        <w:t xml:space="preserve"> — </w:t>
      </w:r>
      <w:proofErr w:type="spellStart"/>
      <w:r w:rsidRPr="00074007">
        <w:rPr>
          <w:rFonts w:cs="Times New Roman"/>
          <w:sz w:val="28"/>
          <w:szCs w:val="28"/>
        </w:rPr>
        <w:t>Ag‑robot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development</w:t>
      </w:r>
      <w:proofErr w:type="spellEnd"/>
      <w:r w:rsidRPr="00074007">
        <w:rPr>
          <w:rFonts w:cs="Times New Roman"/>
          <w:sz w:val="28"/>
          <w:szCs w:val="28"/>
        </w:rPr>
        <w:t xml:space="preserve">, </w:t>
      </w:r>
      <w:proofErr w:type="spellStart"/>
      <w:r w:rsidRPr="00074007">
        <w:rPr>
          <w:rFonts w:cs="Times New Roman"/>
          <w:sz w:val="28"/>
          <w:szCs w:val="28"/>
        </w:rPr>
        <w:t>navigation</w:t>
      </w:r>
      <w:proofErr w:type="spellEnd"/>
      <w:r w:rsidRPr="00074007">
        <w:rPr>
          <w:rFonts w:cs="Times New Roman"/>
          <w:sz w:val="28"/>
          <w:szCs w:val="28"/>
        </w:rPr>
        <w:t xml:space="preserve">, </w:t>
      </w:r>
      <w:proofErr w:type="spellStart"/>
      <w:r w:rsidRPr="00074007">
        <w:rPr>
          <w:rFonts w:cs="Times New Roman"/>
          <w:sz w:val="28"/>
          <w:szCs w:val="28"/>
        </w:rPr>
        <w:t>and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information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perception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Frontiers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Robotics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and</w:t>
      </w:r>
      <w:proofErr w:type="spellEnd"/>
      <w:r w:rsidRPr="00074007">
        <w:rPr>
          <w:rFonts w:cs="Times New Roman"/>
          <w:sz w:val="28"/>
          <w:szCs w:val="28"/>
        </w:rPr>
        <w:t xml:space="preserve"> AI, 2025.</w:t>
      </w:r>
    </w:p>
    <w:p w14:paraId="14C78E5A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Lery</w:t>
      </w:r>
      <w:proofErr w:type="spellEnd"/>
      <w:r w:rsidRPr="00074007">
        <w:rPr>
          <w:rFonts w:cs="Times New Roman"/>
          <w:sz w:val="28"/>
          <w:szCs w:val="28"/>
        </w:rPr>
        <w:t xml:space="preserve"> Z. </w:t>
      </w:r>
      <w:proofErr w:type="spellStart"/>
      <w:r w:rsidRPr="00074007">
        <w:rPr>
          <w:rFonts w:cs="Times New Roman"/>
          <w:sz w:val="28"/>
          <w:szCs w:val="28"/>
        </w:rPr>
        <w:t>Advancing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Sustainable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Food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Production</w:t>
      </w:r>
      <w:proofErr w:type="spellEnd"/>
      <w:r w:rsidRPr="00074007">
        <w:rPr>
          <w:rFonts w:cs="Times New Roman"/>
          <w:sz w:val="28"/>
          <w:szCs w:val="28"/>
        </w:rPr>
        <w:t xml:space="preserve">: </w:t>
      </w:r>
      <w:proofErr w:type="spellStart"/>
      <w:r w:rsidRPr="00074007">
        <w:rPr>
          <w:rFonts w:cs="Times New Roman"/>
          <w:sz w:val="28"/>
          <w:szCs w:val="28"/>
        </w:rPr>
        <w:t>The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Role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of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Robotics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Agriculture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Automation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Adv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Robot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Autom</w:t>
      </w:r>
      <w:proofErr w:type="spellEnd"/>
      <w:r w:rsidRPr="00074007">
        <w:rPr>
          <w:rFonts w:cs="Times New Roman"/>
          <w:sz w:val="28"/>
          <w:szCs w:val="28"/>
        </w:rPr>
        <w:t>., 2023.</w:t>
      </w:r>
    </w:p>
    <w:p w14:paraId="46ACCAE4" w14:textId="77777777" w:rsidR="00074007" w:rsidRPr="00074007" w:rsidRDefault="00074007" w:rsidP="00074007">
      <w:pPr>
        <w:pStyle w:val="a4"/>
        <w:numPr>
          <w:ilvl w:val="0"/>
          <w:numId w:val="5"/>
        </w:numPr>
        <w:spacing w:line="276" w:lineRule="auto"/>
        <w:ind w:left="0" w:firstLine="360"/>
        <w:jc w:val="both"/>
        <w:rPr>
          <w:rFonts w:cs="Times New Roman"/>
          <w:sz w:val="28"/>
          <w:szCs w:val="28"/>
        </w:rPr>
      </w:pPr>
      <w:proofErr w:type="spellStart"/>
      <w:r w:rsidRPr="00074007">
        <w:rPr>
          <w:rFonts w:cs="Times New Roman"/>
          <w:sz w:val="28"/>
          <w:szCs w:val="28"/>
        </w:rPr>
        <w:t>Yépez‑Ponce</w:t>
      </w:r>
      <w:proofErr w:type="spellEnd"/>
      <w:r w:rsidRPr="00074007">
        <w:rPr>
          <w:rFonts w:cs="Times New Roman"/>
          <w:sz w:val="28"/>
          <w:szCs w:val="28"/>
        </w:rPr>
        <w:t xml:space="preserve"> D. F., </w:t>
      </w:r>
      <w:proofErr w:type="spellStart"/>
      <w:r w:rsidRPr="00074007">
        <w:rPr>
          <w:rFonts w:cs="Times New Roman"/>
          <w:sz w:val="28"/>
          <w:szCs w:val="28"/>
        </w:rPr>
        <w:t>Salcedo</w:t>
      </w:r>
      <w:proofErr w:type="spellEnd"/>
      <w:r w:rsidRPr="00074007">
        <w:rPr>
          <w:rFonts w:cs="Times New Roman"/>
          <w:sz w:val="28"/>
          <w:szCs w:val="28"/>
        </w:rPr>
        <w:t xml:space="preserve"> J. V. </w:t>
      </w:r>
      <w:proofErr w:type="spellStart"/>
      <w:r w:rsidRPr="00074007">
        <w:rPr>
          <w:rFonts w:cs="Times New Roman"/>
          <w:sz w:val="28"/>
          <w:szCs w:val="28"/>
        </w:rPr>
        <w:t>Mobile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robotics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smart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farming</w:t>
      </w:r>
      <w:proofErr w:type="spellEnd"/>
      <w:r w:rsidRPr="00074007">
        <w:rPr>
          <w:rFonts w:cs="Times New Roman"/>
          <w:sz w:val="28"/>
          <w:szCs w:val="28"/>
        </w:rPr>
        <w:t xml:space="preserve">: </w:t>
      </w:r>
      <w:proofErr w:type="spellStart"/>
      <w:r w:rsidRPr="00074007">
        <w:rPr>
          <w:rFonts w:cs="Times New Roman"/>
          <w:sz w:val="28"/>
          <w:szCs w:val="28"/>
        </w:rPr>
        <w:t>current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trends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and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applications</w:t>
      </w:r>
      <w:proofErr w:type="spellEnd"/>
      <w:r w:rsidRPr="00074007">
        <w:rPr>
          <w:rFonts w:cs="Times New Roman"/>
          <w:sz w:val="28"/>
          <w:szCs w:val="28"/>
        </w:rPr>
        <w:t xml:space="preserve">. </w:t>
      </w:r>
      <w:proofErr w:type="spellStart"/>
      <w:r w:rsidRPr="00074007">
        <w:rPr>
          <w:rFonts w:cs="Times New Roman"/>
          <w:sz w:val="28"/>
          <w:szCs w:val="28"/>
        </w:rPr>
        <w:t>Frontiers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Artificial</w:t>
      </w:r>
      <w:proofErr w:type="spellEnd"/>
      <w:r w:rsidRPr="00074007">
        <w:rPr>
          <w:rFonts w:cs="Times New Roman"/>
          <w:sz w:val="28"/>
          <w:szCs w:val="28"/>
        </w:rPr>
        <w:t xml:space="preserve"> </w:t>
      </w:r>
      <w:proofErr w:type="spellStart"/>
      <w:r w:rsidRPr="00074007">
        <w:rPr>
          <w:rFonts w:cs="Times New Roman"/>
          <w:sz w:val="28"/>
          <w:szCs w:val="28"/>
        </w:rPr>
        <w:t>Intelligence</w:t>
      </w:r>
      <w:proofErr w:type="spellEnd"/>
      <w:r w:rsidRPr="00074007">
        <w:rPr>
          <w:rFonts w:cs="Times New Roman"/>
          <w:sz w:val="28"/>
          <w:szCs w:val="28"/>
        </w:rPr>
        <w:t>, 2023.</w:t>
      </w:r>
    </w:p>
    <w:p w14:paraId="531A5F46" w14:textId="40E06B70" w:rsidR="00B96674" w:rsidRPr="007B2B21" w:rsidRDefault="00B96674" w:rsidP="00074007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B96674" w:rsidRPr="007B2B21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8C73A64"/>
    <w:multiLevelType w:val="multilevel"/>
    <w:tmpl w:val="A530B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8544FF"/>
    <w:multiLevelType w:val="hybridMultilevel"/>
    <w:tmpl w:val="58F4FDE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3AB0"/>
    <w:rsid w:val="0002415D"/>
    <w:rsid w:val="00074007"/>
    <w:rsid w:val="000C0A4D"/>
    <w:rsid w:val="00241324"/>
    <w:rsid w:val="002D20E7"/>
    <w:rsid w:val="00355DDC"/>
    <w:rsid w:val="004B7CB2"/>
    <w:rsid w:val="005460FC"/>
    <w:rsid w:val="005535D1"/>
    <w:rsid w:val="00557BD1"/>
    <w:rsid w:val="00576FA5"/>
    <w:rsid w:val="005D433B"/>
    <w:rsid w:val="006252E7"/>
    <w:rsid w:val="0063782D"/>
    <w:rsid w:val="0066558B"/>
    <w:rsid w:val="00700658"/>
    <w:rsid w:val="00703DCD"/>
    <w:rsid w:val="00750106"/>
    <w:rsid w:val="007B2B21"/>
    <w:rsid w:val="00901A47"/>
    <w:rsid w:val="00995A9E"/>
    <w:rsid w:val="009D0567"/>
    <w:rsid w:val="009E358D"/>
    <w:rsid w:val="00A115F0"/>
    <w:rsid w:val="00A212EA"/>
    <w:rsid w:val="00A33FA7"/>
    <w:rsid w:val="00A51FAD"/>
    <w:rsid w:val="00B12080"/>
    <w:rsid w:val="00B96674"/>
    <w:rsid w:val="00BE1822"/>
    <w:rsid w:val="00BF36F6"/>
    <w:rsid w:val="00D072F7"/>
    <w:rsid w:val="00D60A92"/>
    <w:rsid w:val="00E95B21"/>
    <w:rsid w:val="00EC5F48"/>
    <w:rsid w:val="00F01F20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1">
    <w:name w:val="heading 1"/>
    <w:basedOn w:val="a"/>
    <w:next w:val="a"/>
    <w:link w:val="10"/>
    <w:uiPriority w:val="9"/>
    <w:qFormat/>
    <w:rsid w:val="007B2B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B2B2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7">
    <w:name w:val="Hyperlink"/>
    <w:basedOn w:val="a0"/>
    <w:uiPriority w:val="99"/>
    <w:unhideWhenUsed/>
    <w:rsid w:val="007B2B2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B2B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4119</Words>
  <Characters>2348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2025-10-23T19:33:00Z</dcterms:created>
  <dcterms:modified xsi:type="dcterms:W3CDTF">2025-10-23T19:36:00Z</dcterms:modified>
</cp:coreProperties>
</file>