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2CD86" w14:textId="77777777" w:rsidR="00AE7962" w:rsidRPr="003C20ED" w:rsidRDefault="00AE7962" w:rsidP="003C20ED">
      <w:pPr>
        <w:widowControl w:val="0"/>
        <w:spacing w:after="0"/>
        <w:jc w:val="both"/>
        <w:rPr>
          <w:rFonts w:cs="Times New Roman"/>
          <w:bCs/>
          <w:sz w:val="28"/>
          <w:szCs w:val="28"/>
          <w:lang w:val="uk-UA"/>
        </w:rPr>
      </w:pPr>
      <w:r w:rsidRPr="003C20ED">
        <w:rPr>
          <w:rFonts w:cs="Times New Roman"/>
          <w:bCs/>
          <w:sz w:val="28"/>
          <w:szCs w:val="28"/>
          <w:lang w:val="uk-UA"/>
        </w:rPr>
        <w:t>УДК 621.56:004.942</w:t>
      </w:r>
    </w:p>
    <w:p w14:paraId="59A37621" w14:textId="77777777" w:rsidR="00AE7962" w:rsidRPr="003C20ED" w:rsidRDefault="00AE7962" w:rsidP="003C20ED">
      <w:pPr>
        <w:widowControl w:val="0"/>
        <w:spacing w:after="0"/>
        <w:jc w:val="both"/>
        <w:rPr>
          <w:rFonts w:cs="Times New Roman"/>
          <w:bCs/>
          <w:sz w:val="28"/>
          <w:szCs w:val="28"/>
          <w:lang w:val="uk-UA"/>
        </w:rPr>
      </w:pPr>
    </w:p>
    <w:p w14:paraId="6EF7B1C4" w14:textId="77777777" w:rsidR="00AE7962" w:rsidRPr="003C20ED" w:rsidRDefault="00AE7962" w:rsidP="003C20ED">
      <w:pPr>
        <w:widowControl w:val="0"/>
        <w:spacing w:after="0"/>
        <w:jc w:val="center"/>
        <w:rPr>
          <w:rFonts w:cs="Times New Roman"/>
          <w:b/>
          <w:bCs/>
          <w:sz w:val="28"/>
          <w:szCs w:val="28"/>
          <w:lang w:val="ru-RU"/>
        </w:rPr>
      </w:pPr>
      <w:r w:rsidRPr="003C20ED">
        <w:rPr>
          <w:rFonts w:cs="Times New Roman"/>
          <w:b/>
          <w:sz w:val="28"/>
          <w:szCs w:val="28"/>
          <w:lang w:val="uk-UA"/>
        </w:rPr>
        <w:t>ЧИСЕЛЬНЕ МОДЕЛЮВАННЯ ПРОЦЕСУ ФУНКЦІОНУВАННЯ КОНВЕКТИВНОЇ СУШАРКИ ІЗ ВЕРТИКАЛЬНИМ ГВИНТОВИМ РОБОЧИМ ОРГАНОМ</w:t>
      </w:r>
    </w:p>
    <w:p w14:paraId="2F6BADFB" w14:textId="77777777" w:rsidR="00AE7962" w:rsidRPr="003C20ED" w:rsidRDefault="00AE7962" w:rsidP="003C20ED">
      <w:pPr>
        <w:widowControl w:val="0"/>
        <w:spacing w:after="0"/>
        <w:jc w:val="center"/>
        <w:rPr>
          <w:rFonts w:cs="Times New Roman"/>
          <w:b/>
          <w:bCs/>
          <w:sz w:val="28"/>
          <w:szCs w:val="28"/>
          <w:lang w:val="uk-UA"/>
        </w:rPr>
      </w:pPr>
    </w:p>
    <w:p w14:paraId="50FE40BD" w14:textId="77777777" w:rsidR="00AE7962" w:rsidRPr="003C20ED" w:rsidRDefault="00AE7962" w:rsidP="003C20ED">
      <w:pPr>
        <w:widowControl w:val="0"/>
        <w:spacing w:after="0"/>
        <w:jc w:val="center"/>
        <w:rPr>
          <w:rFonts w:cs="Times New Roman"/>
          <w:sz w:val="28"/>
          <w:szCs w:val="28"/>
          <w:lang w:val="uk-UA"/>
        </w:rPr>
      </w:pPr>
      <w:r w:rsidRPr="003C20ED">
        <w:rPr>
          <w:rFonts w:cs="Times New Roman"/>
          <w:b/>
          <w:bCs/>
          <w:sz w:val="28"/>
          <w:szCs w:val="28"/>
          <w:lang w:val="uk-UA"/>
        </w:rPr>
        <w:t>П. П. Лавренюк</w:t>
      </w:r>
      <w:r w:rsidRPr="003C20ED">
        <w:rPr>
          <w:rFonts w:cs="Times New Roman"/>
          <w:sz w:val="28"/>
          <w:szCs w:val="28"/>
          <w:lang w:val="uk-UA"/>
        </w:rPr>
        <w:t xml:space="preserve">, здобувач ступеня доктора філософії з галузевого машинобудування, </w:t>
      </w:r>
      <w:hyperlink r:id="rId6" w:history="1">
        <w:r w:rsidRPr="003C20ED">
          <w:rPr>
            <w:rStyle w:val="affa"/>
            <w:rFonts w:cs="Times New Roman"/>
            <w:sz w:val="28"/>
            <w:szCs w:val="28"/>
            <w:lang w:val="uk-UA"/>
          </w:rPr>
          <w:t>lavreniuk.petro.1239@gmail.com</w:t>
        </w:r>
      </w:hyperlink>
    </w:p>
    <w:p w14:paraId="4506623C" w14:textId="77777777" w:rsidR="00AE7962" w:rsidRPr="003C20ED" w:rsidRDefault="00AE7962" w:rsidP="003C20ED">
      <w:pPr>
        <w:widowControl w:val="0"/>
        <w:spacing w:after="0"/>
        <w:jc w:val="center"/>
        <w:rPr>
          <w:rFonts w:cs="Times New Roman"/>
          <w:i/>
          <w:iCs/>
          <w:sz w:val="28"/>
          <w:szCs w:val="28"/>
          <w:lang w:val="uk-UA"/>
        </w:rPr>
      </w:pPr>
      <w:r w:rsidRPr="003C20ED">
        <w:rPr>
          <w:rFonts w:cs="Times New Roman"/>
          <w:i/>
          <w:iCs/>
          <w:sz w:val="28"/>
          <w:szCs w:val="28"/>
          <w:lang w:val="uk-UA"/>
        </w:rPr>
        <w:t>Вінницький національний аграрний університет</w:t>
      </w:r>
    </w:p>
    <w:p w14:paraId="20F36DE4" w14:textId="77777777" w:rsidR="008E681E" w:rsidRPr="003C20ED" w:rsidRDefault="008E681E" w:rsidP="003C20ED">
      <w:pPr>
        <w:widowControl w:val="0"/>
        <w:spacing w:after="0"/>
        <w:ind w:firstLine="720"/>
        <w:jc w:val="both"/>
        <w:rPr>
          <w:rFonts w:cs="Times New Roman"/>
          <w:sz w:val="28"/>
          <w:szCs w:val="28"/>
          <w:lang w:val="uk-UA"/>
        </w:rPr>
      </w:pPr>
    </w:p>
    <w:p w14:paraId="35CB925B"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b/>
          <w:sz w:val="28"/>
          <w:szCs w:val="28"/>
          <w:lang w:val="uk-UA"/>
        </w:rPr>
        <w:t>Вступ</w:t>
      </w:r>
      <w:r w:rsidR="00AE7962" w:rsidRPr="003C20ED">
        <w:rPr>
          <w:rFonts w:cs="Times New Roman"/>
          <w:b/>
          <w:sz w:val="28"/>
          <w:szCs w:val="28"/>
          <w:lang w:val="uk-UA"/>
        </w:rPr>
        <w:t xml:space="preserve">. </w:t>
      </w:r>
      <w:r w:rsidRPr="003C20ED">
        <w:rPr>
          <w:rFonts w:cs="Times New Roman"/>
          <w:sz w:val="28"/>
          <w:szCs w:val="28"/>
          <w:lang w:val="uk-UA"/>
        </w:rPr>
        <w:t xml:space="preserve">Міжнародна індустрія </w:t>
      </w:r>
      <w:r w:rsidR="007E2CD5" w:rsidRPr="003C20ED">
        <w:rPr>
          <w:rFonts w:cs="Times New Roman"/>
          <w:sz w:val="28"/>
          <w:szCs w:val="28"/>
          <w:lang w:val="uk-UA"/>
        </w:rPr>
        <w:t xml:space="preserve">волоських </w:t>
      </w:r>
      <w:r w:rsidRPr="003C20ED">
        <w:rPr>
          <w:rFonts w:cs="Times New Roman"/>
          <w:sz w:val="28"/>
          <w:szCs w:val="28"/>
          <w:lang w:val="uk-UA"/>
        </w:rPr>
        <w:t>горіхів демонструє стале зростання: за останнє десятиліття виробництво збільшилося майже на 40</w:t>
      </w:r>
      <w:r w:rsidR="007E2CD5" w:rsidRPr="003C20ED">
        <w:rPr>
          <w:rFonts w:cs="Times New Roman"/>
          <w:sz w:val="28"/>
          <w:szCs w:val="28"/>
          <w:lang w:val="uk-UA"/>
        </w:rPr>
        <w:t> </w:t>
      </w:r>
      <w:r w:rsidRPr="003C20ED">
        <w:rPr>
          <w:rFonts w:cs="Times New Roman"/>
          <w:sz w:val="28"/>
          <w:szCs w:val="28"/>
          <w:lang w:val="uk-UA"/>
        </w:rPr>
        <w:t xml:space="preserve">%, а обсяги реалізації </w:t>
      </w:r>
      <w:r w:rsidR="00AE7962" w:rsidRPr="003C20ED">
        <w:rPr>
          <w:rFonts w:cs="Times New Roman"/>
          <w:sz w:val="28"/>
          <w:szCs w:val="28"/>
          <w:lang w:val="uk-UA"/>
        </w:rPr>
        <w:t>–</w:t>
      </w:r>
      <w:r w:rsidRPr="003C20ED">
        <w:rPr>
          <w:rFonts w:cs="Times New Roman"/>
          <w:sz w:val="28"/>
          <w:szCs w:val="28"/>
          <w:lang w:val="uk-UA"/>
        </w:rPr>
        <w:t xml:space="preserve"> на 116 % [1]. Попит на волоські горіхи зріс удвічі за п’ять років завдяки високій харчовій цінності та ролі як альтернативного джерела фізіологічно активних сполук. Узагальнена післязбиральна технологія обробки плодів включає очищення від оплодня, миття, сушіння й сортування. Миття підвищує вологість внутрішнього оплодня, що збільшує ризики мікробного псування. Типові значення вологості у свіжозібраних плодах: оплодень 85,3–87,9 %, шкаралупа 25–35 %, ядро 15–25 %. Для безпечного зберігання горіхи необхідно висушити до 6–10 % вологи в шкаралупі [2].</w:t>
      </w:r>
    </w:p>
    <w:p w14:paraId="5DBA6E52" w14:textId="77777777" w:rsidR="008E681E" w:rsidRPr="003C20ED" w:rsidRDefault="00C07855" w:rsidP="003C20ED">
      <w:pPr>
        <w:widowControl w:val="0"/>
        <w:spacing w:after="0"/>
        <w:ind w:firstLine="720"/>
        <w:jc w:val="both"/>
        <w:rPr>
          <w:rFonts w:cs="Times New Roman"/>
          <w:spacing w:val="-2"/>
          <w:sz w:val="28"/>
          <w:szCs w:val="28"/>
          <w:lang w:val="uk-UA"/>
        </w:rPr>
      </w:pPr>
      <w:r w:rsidRPr="003C20ED">
        <w:rPr>
          <w:rFonts w:cs="Times New Roman"/>
          <w:spacing w:val="-2"/>
          <w:sz w:val="28"/>
          <w:szCs w:val="28"/>
          <w:lang w:val="uk-UA"/>
        </w:rPr>
        <w:t>Волоські горіхи схильні до окислювального псування під час зберігання, транспортування й реалізації; хімічні відмінності між сортами та регіонами обумовлюють різний потенціал збережуваності. Відсутність простежуваності партій і методів експрес-оцінювання призводить до некоректних термінів придатності: у торгівлі понад 30</w:t>
      </w:r>
      <w:r w:rsidR="007E2CD5" w:rsidRPr="003C20ED">
        <w:rPr>
          <w:rFonts w:cs="Times New Roman"/>
          <w:spacing w:val="-2"/>
          <w:sz w:val="28"/>
          <w:szCs w:val="28"/>
          <w:lang w:val="uk-UA"/>
        </w:rPr>
        <w:t> </w:t>
      </w:r>
      <w:r w:rsidRPr="003C20ED">
        <w:rPr>
          <w:rFonts w:cs="Times New Roman"/>
          <w:spacing w:val="-2"/>
          <w:sz w:val="28"/>
          <w:szCs w:val="28"/>
          <w:lang w:val="uk-UA"/>
        </w:rPr>
        <w:t>%</w:t>
      </w:r>
      <w:r w:rsidR="00777BD5" w:rsidRPr="003C20ED">
        <w:rPr>
          <w:rFonts w:cs="Times New Roman"/>
          <w:spacing w:val="-2"/>
          <w:sz w:val="28"/>
          <w:szCs w:val="28"/>
          <w:lang w:val="uk-UA"/>
        </w:rPr>
        <w:t xml:space="preserve"> партій мають ознаки гіркоти</w:t>
      </w:r>
      <w:r w:rsidRPr="003C20ED">
        <w:rPr>
          <w:rFonts w:cs="Times New Roman"/>
          <w:spacing w:val="-2"/>
          <w:sz w:val="28"/>
          <w:szCs w:val="28"/>
          <w:lang w:val="uk-UA"/>
        </w:rPr>
        <w:t>. З огляду на вплив світла, температ</w:t>
      </w:r>
      <w:r w:rsidR="00777BD5" w:rsidRPr="003C20ED">
        <w:rPr>
          <w:rFonts w:cs="Times New Roman"/>
          <w:spacing w:val="-2"/>
          <w:sz w:val="28"/>
          <w:szCs w:val="28"/>
          <w:lang w:val="uk-UA"/>
        </w:rPr>
        <w:t>ури та кисню на олію горіха</w:t>
      </w:r>
      <w:r w:rsidRPr="003C20ED">
        <w:rPr>
          <w:rFonts w:cs="Times New Roman"/>
          <w:spacing w:val="-2"/>
          <w:sz w:val="28"/>
          <w:szCs w:val="28"/>
          <w:lang w:val="uk-UA"/>
        </w:rPr>
        <w:t>, післязбиральне сушіння має бути швидким, контрольованим і щадним (T≤60</w:t>
      </w:r>
      <w:r w:rsidR="007E2CD5" w:rsidRPr="003C20ED">
        <w:rPr>
          <w:rFonts w:cs="Times New Roman"/>
          <w:spacing w:val="-2"/>
          <w:sz w:val="28"/>
          <w:szCs w:val="28"/>
          <w:lang w:val="uk-UA"/>
        </w:rPr>
        <w:t> </w:t>
      </w:r>
      <w:r w:rsidRPr="003C20ED">
        <w:rPr>
          <w:rFonts w:cs="Times New Roman"/>
          <w:spacing w:val="-2"/>
          <w:sz w:val="28"/>
          <w:szCs w:val="28"/>
          <w:lang w:val="uk-UA"/>
        </w:rPr>
        <w:t>°C) [2].</w:t>
      </w:r>
    </w:p>
    <w:p w14:paraId="542721A5"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Метою роботи є визначення технологічних умов і обґрунтування конструктивно-режимних параметрів конвективної сушарки волоських горіхів із вертикальним гвинтовим робочим органом, що забезпечує інтенсивне й рівномірне відведення вологи при мінімальному травмуванні плодів та питомих енерговитратах.</w:t>
      </w:r>
    </w:p>
    <w:p w14:paraId="7C429952" w14:textId="77777777" w:rsidR="008E681E" w:rsidRPr="003C20ED" w:rsidRDefault="00AE7962" w:rsidP="003C20ED">
      <w:pPr>
        <w:widowControl w:val="0"/>
        <w:spacing w:after="0"/>
        <w:ind w:firstLine="720"/>
        <w:jc w:val="both"/>
        <w:rPr>
          <w:rFonts w:cs="Times New Roman"/>
          <w:sz w:val="28"/>
          <w:szCs w:val="28"/>
          <w:lang w:val="uk-UA"/>
        </w:rPr>
      </w:pPr>
      <w:r w:rsidRPr="003C20ED">
        <w:rPr>
          <w:rFonts w:cs="Times New Roman"/>
          <w:b/>
          <w:sz w:val="28"/>
          <w:szCs w:val="28"/>
          <w:lang w:val="uk-UA"/>
        </w:rPr>
        <w:t>М</w:t>
      </w:r>
      <w:r w:rsidR="00C07855" w:rsidRPr="003C20ED">
        <w:rPr>
          <w:rFonts w:cs="Times New Roman"/>
          <w:b/>
          <w:sz w:val="28"/>
          <w:szCs w:val="28"/>
          <w:lang w:val="uk-UA"/>
        </w:rPr>
        <w:t>етоди</w:t>
      </w:r>
      <w:r w:rsidRPr="003C20ED">
        <w:rPr>
          <w:rFonts w:cs="Times New Roman"/>
          <w:b/>
          <w:sz w:val="28"/>
          <w:szCs w:val="28"/>
          <w:lang w:val="uk-UA"/>
        </w:rPr>
        <w:t xml:space="preserve"> дослідження. </w:t>
      </w:r>
      <w:r w:rsidR="00C07855" w:rsidRPr="003C20ED">
        <w:rPr>
          <w:rFonts w:cs="Times New Roman"/>
          <w:sz w:val="28"/>
          <w:szCs w:val="28"/>
          <w:lang w:val="uk-UA"/>
        </w:rPr>
        <w:t>Розроблено конструктивно-технологічну схему сушарки</w:t>
      </w:r>
      <w:r w:rsidR="00777BD5" w:rsidRPr="003C20ED">
        <w:rPr>
          <w:rFonts w:cs="Times New Roman"/>
          <w:sz w:val="28"/>
          <w:szCs w:val="28"/>
          <w:lang w:val="uk-UA"/>
        </w:rPr>
        <w:t xml:space="preserve"> [</w:t>
      </w:r>
      <w:r w:rsidR="00C07855" w:rsidRPr="003C20ED">
        <w:rPr>
          <w:rFonts w:cs="Times New Roman"/>
          <w:sz w:val="28"/>
          <w:szCs w:val="28"/>
          <w:lang w:val="uk-UA"/>
        </w:rPr>
        <w:t>3</w:t>
      </w:r>
      <w:r w:rsidR="00777BD5" w:rsidRPr="003C20ED">
        <w:rPr>
          <w:rFonts w:cs="Times New Roman"/>
          <w:sz w:val="28"/>
          <w:szCs w:val="28"/>
          <w:lang w:val="uk-UA"/>
        </w:rPr>
        <w:t>]</w:t>
      </w:r>
      <w:r w:rsidR="00C07855" w:rsidRPr="003C20ED">
        <w:rPr>
          <w:rFonts w:cs="Times New Roman"/>
          <w:sz w:val="28"/>
          <w:szCs w:val="28"/>
          <w:lang w:val="uk-UA"/>
        </w:rPr>
        <w:t xml:space="preserve">: </w:t>
      </w:r>
      <w:r w:rsidRPr="003C20ED">
        <w:rPr>
          <w:rFonts w:cs="Times New Roman"/>
          <w:sz w:val="28"/>
          <w:szCs w:val="28"/>
          <w:lang w:val="uk-UA"/>
        </w:rPr>
        <w:t>циліндрична</w:t>
      </w:r>
      <w:r w:rsidR="00C07855" w:rsidRPr="003C20ED">
        <w:rPr>
          <w:rFonts w:cs="Times New Roman"/>
          <w:sz w:val="28"/>
          <w:szCs w:val="28"/>
          <w:lang w:val="uk-UA"/>
        </w:rPr>
        <w:t xml:space="preserve"> сушильна камера з сітчастим конічним дном (Ø отворів 15 мм), під яким розташована повітряна камера; подача теплого повітря знизу; вивантажувальний патрубок із заслінкою; у центрі </w:t>
      </w:r>
      <w:r w:rsidRPr="003C20ED">
        <w:rPr>
          <w:rFonts w:cs="Times New Roman"/>
          <w:sz w:val="28"/>
          <w:szCs w:val="28"/>
          <w:lang w:val="uk-UA"/>
        </w:rPr>
        <w:t>–</w:t>
      </w:r>
      <w:r w:rsidR="00C07855" w:rsidRPr="003C20ED">
        <w:rPr>
          <w:rFonts w:cs="Times New Roman"/>
          <w:sz w:val="28"/>
          <w:szCs w:val="28"/>
          <w:lang w:val="uk-UA"/>
        </w:rPr>
        <w:t xml:space="preserve"> вертикальний гвинтовий робочий орган на підшипникових опорах, з’єднаний зверху з мотор-редуктором; у повітряній камері встановлено конусоподібний розподільник повітря.</w:t>
      </w:r>
    </w:p>
    <w:p w14:paraId="2200CB96"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Чисельне моделювання виконано у Simcenter STAR‑CCM+ з викор</w:t>
      </w:r>
      <w:r w:rsidR="00777BD5" w:rsidRPr="003C20ED">
        <w:rPr>
          <w:rFonts w:cs="Times New Roman"/>
          <w:sz w:val="28"/>
          <w:szCs w:val="28"/>
          <w:lang w:val="uk-UA"/>
        </w:rPr>
        <w:t>истанням DEM</w:t>
      </w:r>
      <w:r w:rsidRPr="003C20ED">
        <w:rPr>
          <w:rFonts w:cs="Times New Roman"/>
          <w:sz w:val="28"/>
          <w:szCs w:val="28"/>
          <w:lang w:val="uk-UA"/>
        </w:rPr>
        <w:t xml:space="preserve"> для частинок горіхів та </w:t>
      </w:r>
      <w:r w:rsidR="00AE7962" w:rsidRPr="003C20ED">
        <w:rPr>
          <w:rFonts w:cs="Times New Roman"/>
          <w:sz w:val="28"/>
          <w:szCs w:val="28"/>
          <w:lang w:val="uk-UA"/>
        </w:rPr>
        <w:t>Ейлеревих</w:t>
      </w:r>
      <w:r w:rsidRPr="003C20ED">
        <w:rPr>
          <w:rFonts w:cs="Times New Roman"/>
          <w:sz w:val="28"/>
          <w:szCs w:val="28"/>
          <w:lang w:val="uk-UA"/>
        </w:rPr>
        <w:t xml:space="preserve"> моделей для </w:t>
      </w:r>
      <w:r w:rsidRPr="003C20ED">
        <w:rPr>
          <w:rFonts w:cs="Times New Roman"/>
          <w:sz w:val="28"/>
          <w:szCs w:val="28"/>
          <w:lang w:val="uk-UA"/>
        </w:rPr>
        <w:lastRenderedPageBreak/>
        <w:t>повітряного потоку [3].</w:t>
      </w:r>
    </w:p>
    <w:p w14:paraId="138F0972"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Газова фаза: повітря, μ</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1,85508·10⁻⁵</w:t>
      </w:r>
      <w:r w:rsidR="00777BD5" w:rsidRPr="003C20ED">
        <w:rPr>
          <w:rFonts w:cs="Times New Roman"/>
          <w:sz w:val="28"/>
          <w:szCs w:val="28"/>
          <w:lang w:val="uk-UA"/>
        </w:rPr>
        <w:t> </w:t>
      </w:r>
      <w:proofErr w:type="spellStart"/>
      <w:r w:rsidRPr="003C20ED">
        <w:rPr>
          <w:rFonts w:cs="Times New Roman"/>
          <w:sz w:val="28"/>
          <w:szCs w:val="28"/>
          <w:lang w:val="uk-UA"/>
        </w:rPr>
        <w:t>Па·с</w:t>
      </w:r>
      <w:proofErr w:type="spellEnd"/>
      <w:r w:rsidRPr="003C20ED">
        <w:rPr>
          <w:rFonts w:cs="Times New Roman"/>
          <w:sz w:val="28"/>
          <w:szCs w:val="28"/>
          <w:lang w:val="uk-UA"/>
        </w:rPr>
        <w:t>; гравітація 9,8 м/с²; p</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101325</w:t>
      </w:r>
      <w:r w:rsidR="00777BD5" w:rsidRPr="003C20ED">
        <w:rPr>
          <w:rFonts w:cs="Times New Roman"/>
          <w:sz w:val="28"/>
          <w:szCs w:val="28"/>
          <w:lang w:val="uk-UA"/>
        </w:rPr>
        <w:t xml:space="preserve">  </w:t>
      </w:r>
      <w:r w:rsidRPr="003C20ED">
        <w:rPr>
          <w:rFonts w:cs="Times New Roman"/>
          <w:sz w:val="28"/>
          <w:szCs w:val="28"/>
          <w:lang w:val="uk-UA"/>
        </w:rPr>
        <w:t xml:space="preserve">Па; </w:t>
      </w:r>
      <w:proofErr w:type="spellStart"/>
      <w:r w:rsidRPr="003C20ED">
        <w:rPr>
          <w:rFonts w:cs="Times New Roman"/>
          <w:sz w:val="28"/>
          <w:szCs w:val="28"/>
          <w:lang w:val="uk-UA"/>
        </w:rPr>
        <w:t>T</w:t>
      </w:r>
      <w:r w:rsidRPr="003C20ED">
        <w:rPr>
          <w:rFonts w:cs="Times New Roman"/>
          <w:sz w:val="28"/>
          <w:szCs w:val="28"/>
          <w:vertAlign w:val="subscript"/>
          <w:lang w:val="uk-UA"/>
        </w:rPr>
        <w:t>вх</w:t>
      </w:r>
      <w:proofErr w:type="spellEnd"/>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60</w:t>
      </w:r>
      <w:r w:rsidR="00777BD5" w:rsidRPr="003C20ED">
        <w:rPr>
          <w:rFonts w:cs="Times New Roman"/>
          <w:sz w:val="28"/>
          <w:szCs w:val="28"/>
          <w:lang w:val="uk-UA"/>
        </w:rPr>
        <w:t> </w:t>
      </w:r>
      <w:r w:rsidRPr="003C20ED">
        <w:rPr>
          <w:rFonts w:cs="Times New Roman"/>
          <w:sz w:val="28"/>
          <w:szCs w:val="28"/>
          <w:lang w:val="uk-UA"/>
        </w:rPr>
        <w:t xml:space="preserve">°C; </w:t>
      </w:r>
      <w:proofErr w:type="spellStart"/>
      <w:r w:rsidRPr="003C20ED">
        <w:rPr>
          <w:rFonts w:cs="Times New Roman"/>
          <w:sz w:val="28"/>
          <w:szCs w:val="28"/>
          <w:lang w:val="uk-UA"/>
        </w:rPr>
        <w:t>T</w:t>
      </w:r>
      <w:r w:rsidRPr="003C20ED">
        <w:rPr>
          <w:rFonts w:cs="Times New Roman"/>
          <w:sz w:val="28"/>
          <w:szCs w:val="28"/>
          <w:vertAlign w:val="subscript"/>
          <w:lang w:val="uk-UA"/>
        </w:rPr>
        <w:t>навк</w:t>
      </w:r>
      <w:proofErr w:type="spellEnd"/>
      <w:r w:rsidR="00777BD5" w:rsidRPr="003C20ED">
        <w:rPr>
          <w:rFonts w:cs="Times New Roman"/>
          <w:sz w:val="28"/>
          <w:szCs w:val="28"/>
          <w:lang w:val="uk-UA"/>
        </w:rPr>
        <w:t> = </w:t>
      </w:r>
      <w:r w:rsidRPr="003C20ED">
        <w:rPr>
          <w:rFonts w:cs="Times New Roman"/>
          <w:sz w:val="28"/>
          <w:szCs w:val="28"/>
          <w:lang w:val="uk-UA"/>
        </w:rPr>
        <w:t>20</w:t>
      </w:r>
      <w:r w:rsidR="00777BD5" w:rsidRPr="003C20ED">
        <w:rPr>
          <w:rFonts w:cs="Times New Roman"/>
          <w:sz w:val="28"/>
          <w:szCs w:val="28"/>
          <w:lang w:val="uk-UA"/>
        </w:rPr>
        <w:t> </w:t>
      </w:r>
      <w:r w:rsidRPr="003C20ED">
        <w:rPr>
          <w:rFonts w:cs="Times New Roman"/>
          <w:sz w:val="28"/>
          <w:szCs w:val="28"/>
          <w:lang w:val="uk-UA"/>
        </w:rPr>
        <w:t xml:space="preserve">°C. Швидкість потоку теплого повітря </w:t>
      </w:r>
      <w:r w:rsidR="00AE7962" w:rsidRPr="003C20ED">
        <w:rPr>
          <w:rFonts w:cs="Times New Roman"/>
          <w:sz w:val="28"/>
          <w:szCs w:val="28"/>
          <w:lang w:val="uk-UA"/>
        </w:rPr>
        <w:t>–</w:t>
      </w:r>
      <w:r w:rsidRPr="003C20ED">
        <w:rPr>
          <w:rFonts w:cs="Times New Roman"/>
          <w:sz w:val="28"/>
          <w:szCs w:val="28"/>
          <w:lang w:val="uk-UA"/>
        </w:rPr>
        <w:t xml:space="preserve"> 8,84</w:t>
      </w:r>
      <w:r w:rsidR="00777BD5" w:rsidRPr="003C20ED">
        <w:rPr>
          <w:rFonts w:cs="Times New Roman"/>
          <w:sz w:val="28"/>
          <w:szCs w:val="28"/>
          <w:lang w:val="uk-UA"/>
        </w:rPr>
        <w:t> </w:t>
      </w:r>
      <w:r w:rsidRPr="003C20ED">
        <w:rPr>
          <w:rFonts w:cs="Times New Roman"/>
          <w:sz w:val="28"/>
          <w:szCs w:val="28"/>
          <w:lang w:val="uk-UA"/>
        </w:rPr>
        <w:t>м/с. Сітка багатогранних комірок з опорним розміром 0,001 м.</w:t>
      </w:r>
    </w:p>
    <w:p w14:paraId="716A069E"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 xml:space="preserve">Граничні умови: горіхи не проходять через сітку; контакти частинка–стінка описано моделлю Герца–Міндліна. Завантаження горіхів </w:t>
      </w:r>
      <w:r w:rsidR="00AE7962" w:rsidRPr="003C20ED">
        <w:rPr>
          <w:rFonts w:cs="Times New Roman"/>
          <w:sz w:val="28"/>
          <w:szCs w:val="28"/>
          <w:lang w:val="uk-UA"/>
        </w:rPr>
        <w:t>–</w:t>
      </w:r>
      <w:r w:rsidRPr="003C20ED">
        <w:rPr>
          <w:rFonts w:cs="Times New Roman"/>
          <w:sz w:val="28"/>
          <w:szCs w:val="28"/>
          <w:lang w:val="uk-UA"/>
        </w:rPr>
        <w:t xml:space="preserve"> інжектування Лагранжевої фази. </w:t>
      </w:r>
      <w:r w:rsidR="007D6DE8" w:rsidRPr="003C20ED">
        <w:rPr>
          <w:rFonts w:cs="Times New Roman"/>
          <w:sz w:val="28"/>
          <w:szCs w:val="28"/>
          <w:lang w:val="uk-UA"/>
        </w:rPr>
        <w:t xml:space="preserve">Гвинтовий робочий орган </w:t>
      </w:r>
      <w:r w:rsidRPr="003C20ED">
        <w:rPr>
          <w:rFonts w:cs="Times New Roman"/>
          <w:sz w:val="28"/>
          <w:szCs w:val="28"/>
          <w:lang w:val="uk-UA"/>
        </w:rPr>
        <w:t xml:space="preserve">обертається з </w:t>
      </w:r>
      <w:r w:rsidR="00777BD5" w:rsidRPr="003C20ED">
        <w:rPr>
          <w:rFonts w:cs="Times New Roman"/>
          <w:sz w:val="28"/>
          <w:szCs w:val="28"/>
          <w:lang w:val="uk-UA"/>
        </w:rPr>
        <w:t xml:space="preserve">частотою </w:t>
      </w:r>
      <w:r w:rsidRPr="003C20ED">
        <w:rPr>
          <w:rFonts w:cs="Times New Roman"/>
          <w:sz w:val="28"/>
          <w:szCs w:val="28"/>
          <w:lang w:val="uk-UA"/>
        </w:rPr>
        <w:t>n</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60</w:t>
      </w:r>
      <w:r w:rsidR="00777BD5" w:rsidRPr="003C20ED">
        <w:rPr>
          <w:rFonts w:cs="Times New Roman"/>
          <w:sz w:val="28"/>
          <w:szCs w:val="28"/>
          <w:lang w:val="uk-UA"/>
        </w:rPr>
        <w:t> </w:t>
      </w:r>
      <w:r w:rsidRPr="003C20ED">
        <w:rPr>
          <w:rFonts w:cs="Times New Roman"/>
          <w:sz w:val="28"/>
          <w:szCs w:val="28"/>
          <w:lang w:val="uk-UA"/>
        </w:rPr>
        <w:t>об/хв.</w:t>
      </w:r>
    </w:p>
    <w:p w14:paraId="0B8CE20C"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План експерименту: повний факторний 3³ (27 дослідів). Фактори та рівні: кут нахилу сітки α</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 xml:space="preserve">30/45/60°, частота обертання </w:t>
      </w:r>
      <w:r w:rsidR="007D6DE8" w:rsidRPr="003C20ED">
        <w:rPr>
          <w:rFonts w:cs="Times New Roman"/>
          <w:sz w:val="28"/>
          <w:szCs w:val="28"/>
          <w:lang w:val="uk-UA"/>
        </w:rPr>
        <w:t xml:space="preserve">гвинтового робочого органу </w:t>
      </w:r>
      <w:r w:rsidRPr="003C20ED">
        <w:rPr>
          <w:rFonts w:cs="Times New Roman"/>
          <w:sz w:val="28"/>
          <w:szCs w:val="28"/>
          <w:lang w:val="uk-UA"/>
        </w:rPr>
        <w:t>n</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60/120/180</w:t>
      </w:r>
      <w:r w:rsidR="00777BD5" w:rsidRPr="003C20ED">
        <w:rPr>
          <w:rFonts w:cs="Times New Roman"/>
          <w:sz w:val="28"/>
          <w:szCs w:val="28"/>
          <w:lang w:val="uk-UA"/>
        </w:rPr>
        <w:t> </w:t>
      </w:r>
      <w:r w:rsidRPr="003C20ED">
        <w:rPr>
          <w:rFonts w:cs="Times New Roman"/>
          <w:sz w:val="28"/>
          <w:szCs w:val="28"/>
          <w:lang w:val="uk-UA"/>
        </w:rPr>
        <w:t>об/хв, висота заповнення H</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0/500/1000</w:t>
      </w:r>
      <w:r w:rsidR="00777BD5" w:rsidRPr="003C20ED">
        <w:rPr>
          <w:rFonts w:cs="Times New Roman"/>
          <w:sz w:val="28"/>
          <w:szCs w:val="28"/>
          <w:lang w:val="uk-UA"/>
        </w:rPr>
        <w:t> </w:t>
      </w:r>
      <w:r w:rsidRPr="003C20ED">
        <w:rPr>
          <w:rFonts w:cs="Times New Roman"/>
          <w:sz w:val="28"/>
          <w:szCs w:val="28"/>
          <w:lang w:val="uk-UA"/>
        </w:rPr>
        <w:t>мм. Загальний час моделювання 600</w:t>
      </w:r>
      <w:r w:rsidR="00777BD5" w:rsidRPr="003C20ED">
        <w:rPr>
          <w:rFonts w:cs="Times New Roman"/>
          <w:sz w:val="28"/>
          <w:szCs w:val="28"/>
          <w:lang w:val="uk-UA"/>
        </w:rPr>
        <w:t> </w:t>
      </w:r>
      <w:r w:rsidRPr="003C20ED">
        <w:rPr>
          <w:rFonts w:cs="Times New Roman"/>
          <w:sz w:val="28"/>
          <w:szCs w:val="28"/>
          <w:lang w:val="uk-UA"/>
        </w:rPr>
        <w:t>с; неявний крок Δt</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0,01</w:t>
      </w:r>
      <w:r w:rsidR="00777BD5" w:rsidRPr="003C20ED">
        <w:rPr>
          <w:rFonts w:cs="Times New Roman"/>
          <w:sz w:val="28"/>
          <w:szCs w:val="28"/>
          <w:lang w:val="uk-UA"/>
        </w:rPr>
        <w:t> </w:t>
      </w:r>
      <w:r w:rsidRPr="003C20ED">
        <w:rPr>
          <w:rFonts w:cs="Times New Roman"/>
          <w:sz w:val="28"/>
          <w:szCs w:val="28"/>
          <w:lang w:val="uk-UA"/>
        </w:rPr>
        <w:t>с; 10 внутрішніх ітерацій на крок.</w:t>
      </w:r>
    </w:p>
    <w:p w14:paraId="36C8A992"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Критерії: (i) час досягнення найвищої якості змішування T(α,</w:t>
      </w:r>
      <w:proofErr w:type="spellStart"/>
      <w:r w:rsidRPr="003C20ED">
        <w:rPr>
          <w:rFonts w:cs="Times New Roman"/>
          <w:sz w:val="28"/>
          <w:szCs w:val="28"/>
          <w:lang w:val="uk-UA"/>
        </w:rPr>
        <w:t>n,H</w:t>
      </w:r>
      <w:proofErr w:type="spellEnd"/>
      <w:r w:rsidRPr="003C20ED">
        <w:rPr>
          <w:rFonts w:cs="Times New Roman"/>
          <w:sz w:val="28"/>
          <w:szCs w:val="28"/>
          <w:lang w:val="uk-UA"/>
        </w:rPr>
        <w:t>), де якість оцінювали коефіцієнтом варіації δ шарів мічених частинок; (ii) продуктивність процесу змішування Q(α,</w:t>
      </w:r>
      <w:proofErr w:type="spellStart"/>
      <w:r w:rsidRPr="003C20ED">
        <w:rPr>
          <w:rFonts w:cs="Times New Roman"/>
          <w:sz w:val="28"/>
          <w:szCs w:val="28"/>
          <w:lang w:val="uk-UA"/>
        </w:rPr>
        <w:t>n,H</w:t>
      </w:r>
      <w:proofErr w:type="spellEnd"/>
      <w:r w:rsidRPr="003C20ED">
        <w:rPr>
          <w:rFonts w:cs="Times New Roman"/>
          <w:sz w:val="28"/>
          <w:szCs w:val="28"/>
          <w:lang w:val="uk-UA"/>
        </w:rPr>
        <w:t>)=</w:t>
      </w:r>
      <w:proofErr w:type="spellStart"/>
      <w:r w:rsidRPr="003C20ED">
        <w:rPr>
          <w:rFonts w:cs="Times New Roman"/>
          <w:sz w:val="28"/>
          <w:szCs w:val="28"/>
          <w:lang w:val="uk-UA"/>
        </w:rPr>
        <w:t>ρ·V</w:t>
      </w:r>
      <w:proofErr w:type="spellEnd"/>
      <w:r w:rsidRPr="003C20ED">
        <w:rPr>
          <w:rFonts w:cs="Times New Roman"/>
          <w:sz w:val="28"/>
          <w:szCs w:val="28"/>
          <w:lang w:val="uk-UA"/>
        </w:rPr>
        <w:t>(α,H)/T(α,</w:t>
      </w:r>
      <w:proofErr w:type="spellStart"/>
      <w:r w:rsidRPr="003C20ED">
        <w:rPr>
          <w:rFonts w:cs="Times New Roman"/>
          <w:sz w:val="28"/>
          <w:szCs w:val="28"/>
          <w:lang w:val="uk-UA"/>
        </w:rPr>
        <w:t>n,H</w:t>
      </w:r>
      <w:proofErr w:type="spellEnd"/>
      <w:r w:rsidRPr="003C20ED">
        <w:rPr>
          <w:rFonts w:cs="Times New Roman"/>
          <w:sz w:val="28"/>
          <w:szCs w:val="28"/>
          <w:lang w:val="uk-UA"/>
        </w:rPr>
        <w:t xml:space="preserve">), де ρ=260 кг/м³ </w:t>
      </w:r>
      <w:r w:rsidR="00AE7962" w:rsidRPr="003C20ED">
        <w:rPr>
          <w:rFonts w:cs="Times New Roman"/>
          <w:sz w:val="28"/>
          <w:szCs w:val="28"/>
          <w:lang w:val="uk-UA"/>
        </w:rPr>
        <w:t>–</w:t>
      </w:r>
      <w:r w:rsidRPr="003C20ED">
        <w:rPr>
          <w:rFonts w:cs="Times New Roman"/>
          <w:sz w:val="28"/>
          <w:szCs w:val="28"/>
          <w:lang w:val="uk-UA"/>
        </w:rPr>
        <w:t xml:space="preserve"> насипна щільність [2, 3], V(α,H) </w:t>
      </w:r>
      <w:r w:rsidR="00AE7962" w:rsidRPr="003C20ED">
        <w:rPr>
          <w:rFonts w:cs="Times New Roman"/>
          <w:sz w:val="28"/>
          <w:szCs w:val="28"/>
          <w:lang w:val="uk-UA"/>
        </w:rPr>
        <w:t>–</w:t>
      </w:r>
      <w:r w:rsidRPr="003C20ED">
        <w:rPr>
          <w:rFonts w:cs="Times New Roman"/>
          <w:sz w:val="28"/>
          <w:szCs w:val="28"/>
          <w:lang w:val="uk-UA"/>
        </w:rPr>
        <w:t xml:space="preserve"> об’єм заповнення. Статистичну обробку (NonlinearModelFit) виконано у Wolfram Cloud із відбором значущих коефіцієнтів за t‑критерієм Стьюдента; адекватність </w:t>
      </w:r>
      <w:r w:rsidR="00AE7962" w:rsidRPr="003C20ED">
        <w:rPr>
          <w:rFonts w:cs="Times New Roman"/>
          <w:sz w:val="28"/>
          <w:szCs w:val="28"/>
          <w:lang w:val="uk-UA"/>
        </w:rPr>
        <w:t>–</w:t>
      </w:r>
      <w:r w:rsidRPr="003C20ED">
        <w:rPr>
          <w:rFonts w:cs="Times New Roman"/>
          <w:sz w:val="28"/>
          <w:szCs w:val="28"/>
          <w:lang w:val="uk-UA"/>
        </w:rPr>
        <w:t xml:space="preserve"> за F‑критерієм Фішера та коефіцієнтом кореляції.</w:t>
      </w:r>
    </w:p>
    <w:p w14:paraId="4B1E1D41"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b/>
          <w:sz w:val="28"/>
          <w:szCs w:val="28"/>
          <w:lang w:val="uk-UA"/>
        </w:rPr>
        <w:t>Результати та обговорення</w:t>
      </w:r>
      <w:r w:rsidR="00AE7962" w:rsidRPr="003C20ED">
        <w:rPr>
          <w:rFonts w:cs="Times New Roman"/>
          <w:b/>
          <w:sz w:val="28"/>
          <w:szCs w:val="28"/>
          <w:lang w:val="uk-UA"/>
        </w:rPr>
        <w:t xml:space="preserve">. </w:t>
      </w:r>
      <w:r w:rsidRPr="003C20ED">
        <w:rPr>
          <w:rFonts w:cs="Times New Roman"/>
          <w:sz w:val="28"/>
          <w:szCs w:val="28"/>
          <w:lang w:val="uk-UA"/>
        </w:rPr>
        <w:t xml:space="preserve">Візуалізація DEM‑поля засвідчила інтенсивний перерозподіл шарів під дією </w:t>
      </w:r>
      <w:r w:rsidR="007D6DE8" w:rsidRPr="003C20ED">
        <w:rPr>
          <w:rFonts w:cs="Times New Roman"/>
          <w:sz w:val="28"/>
          <w:szCs w:val="28"/>
          <w:lang w:val="uk-UA"/>
        </w:rPr>
        <w:t>гвинтового робочого органу</w:t>
      </w:r>
      <w:r w:rsidRPr="003C20ED">
        <w:rPr>
          <w:rFonts w:cs="Times New Roman"/>
          <w:sz w:val="28"/>
          <w:szCs w:val="28"/>
          <w:lang w:val="uk-UA"/>
        </w:rPr>
        <w:t>. Якість змішування зростає з часом і стабілізується після ~432</w:t>
      </w:r>
      <w:r w:rsidR="00777BD5" w:rsidRPr="003C20ED">
        <w:rPr>
          <w:rFonts w:cs="Times New Roman"/>
          <w:sz w:val="28"/>
          <w:szCs w:val="28"/>
          <w:lang w:val="uk-UA"/>
        </w:rPr>
        <w:t> </w:t>
      </w:r>
      <w:r w:rsidRPr="003C20ED">
        <w:rPr>
          <w:rFonts w:cs="Times New Roman"/>
          <w:sz w:val="28"/>
          <w:szCs w:val="28"/>
          <w:lang w:val="uk-UA"/>
        </w:rPr>
        <w:t>с; максимальний коефіцієнт варіації δ</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0,92±0,02. Відповідно один повний цикл якісного перемішування становить ≈392</w:t>
      </w:r>
      <w:r w:rsidR="00777BD5" w:rsidRPr="003C20ED">
        <w:rPr>
          <w:rFonts w:cs="Times New Roman"/>
          <w:sz w:val="28"/>
          <w:szCs w:val="28"/>
          <w:lang w:val="uk-UA"/>
        </w:rPr>
        <w:t> </w:t>
      </w:r>
      <w:r w:rsidRPr="003C20ED">
        <w:rPr>
          <w:rFonts w:cs="Times New Roman"/>
          <w:sz w:val="28"/>
          <w:szCs w:val="28"/>
          <w:lang w:val="uk-UA"/>
        </w:rPr>
        <w:t>с.</w:t>
      </w:r>
      <w:r w:rsidR="00777BD5" w:rsidRPr="003C20ED">
        <w:rPr>
          <w:rFonts w:cs="Times New Roman"/>
          <w:sz w:val="28"/>
          <w:szCs w:val="28"/>
          <w:lang w:val="uk-UA"/>
        </w:rPr>
        <w:t xml:space="preserve"> </w:t>
      </w:r>
    </w:p>
    <w:p w14:paraId="5D5530EF" w14:textId="77777777" w:rsidR="002D7C7D"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Поля повітря: максимальна швидкість у повітряній камері на вході 8,84</w:t>
      </w:r>
      <w:r w:rsidR="00777BD5" w:rsidRPr="003C20ED">
        <w:rPr>
          <w:rFonts w:cs="Times New Roman"/>
          <w:sz w:val="28"/>
          <w:szCs w:val="28"/>
          <w:lang w:val="uk-UA"/>
        </w:rPr>
        <w:t> </w:t>
      </w:r>
      <w:r w:rsidRPr="003C20ED">
        <w:rPr>
          <w:rFonts w:cs="Times New Roman"/>
          <w:sz w:val="28"/>
          <w:szCs w:val="28"/>
          <w:lang w:val="uk-UA"/>
        </w:rPr>
        <w:t>м/с; після розподілу крізь сітку в зернистому шарі формується турбулентний режим зі зниженням до ~0,88</w:t>
      </w:r>
      <w:r w:rsidR="00777BD5" w:rsidRPr="003C20ED">
        <w:rPr>
          <w:rFonts w:cs="Times New Roman"/>
          <w:sz w:val="28"/>
          <w:szCs w:val="28"/>
          <w:lang w:val="uk-UA"/>
        </w:rPr>
        <w:t> </w:t>
      </w:r>
      <w:r w:rsidRPr="003C20ED">
        <w:rPr>
          <w:rFonts w:cs="Times New Roman"/>
          <w:sz w:val="28"/>
          <w:szCs w:val="28"/>
          <w:lang w:val="uk-UA"/>
        </w:rPr>
        <w:t>м/с. Температурне поле в шарі має спадний градієнт від 58±2</w:t>
      </w:r>
      <w:r w:rsidR="00777BD5" w:rsidRPr="003C20ED">
        <w:rPr>
          <w:rFonts w:cs="Times New Roman"/>
          <w:sz w:val="28"/>
          <w:szCs w:val="28"/>
          <w:lang w:val="uk-UA"/>
        </w:rPr>
        <w:t> </w:t>
      </w:r>
      <w:r w:rsidRPr="003C20ED">
        <w:rPr>
          <w:rFonts w:cs="Times New Roman"/>
          <w:sz w:val="28"/>
          <w:szCs w:val="28"/>
          <w:lang w:val="uk-UA"/>
        </w:rPr>
        <w:t>°C (низ) до 43±2</w:t>
      </w:r>
      <w:r w:rsidR="00777BD5" w:rsidRPr="003C20ED">
        <w:rPr>
          <w:rFonts w:cs="Times New Roman"/>
          <w:sz w:val="28"/>
          <w:szCs w:val="28"/>
          <w:lang w:val="uk-UA"/>
        </w:rPr>
        <w:t> </w:t>
      </w:r>
      <w:r w:rsidRPr="003C20ED">
        <w:rPr>
          <w:rFonts w:cs="Times New Roman"/>
          <w:sz w:val="28"/>
          <w:szCs w:val="28"/>
          <w:lang w:val="uk-UA"/>
        </w:rPr>
        <w:t>°C (верх); завдяки швидкому міксуванню ця неоднорідність не є критичною для якості сушіння при T≤60</w:t>
      </w:r>
      <w:r w:rsidR="00777BD5" w:rsidRPr="003C20ED">
        <w:rPr>
          <w:rFonts w:cs="Times New Roman"/>
          <w:sz w:val="28"/>
          <w:szCs w:val="28"/>
          <w:lang w:val="uk-UA"/>
        </w:rPr>
        <w:t> </w:t>
      </w:r>
      <w:r w:rsidRPr="003C20ED">
        <w:rPr>
          <w:rFonts w:cs="Times New Roman"/>
          <w:sz w:val="28"/>
          <w:szCs w:val="28"/>
          <w:lang w:val="uk-UA"/>
        </w:rPr>
        <w:t>°C.</w:t>
      </w:r>
    </w:p>
    <w:p w14:paraId="2843375D" w14:textId="77777777" w:rsidR="002D7C7D" w:rsidRPr="003C20ED" w:rsidRDefault="002D7C7D" w:rsidP="003C20ED">
      <w:pPr>
        <w:widowControl w:val="0"/>
        <w:spacing w:after="0"/>
        <w:ind w:firstLine="720"/>
        <w:jc w:val="both"/>
        <w:rPr>
          <w:rFonts w:cs="Times New Roman"/>
          <w:sz w:val="28"/>
          <w:szCs w:val="28"/>
          <w:lang w:val="uk-UA"/>
        </w:rPr>
      </w:pPr>
      <w:r w:rsidRPr="003C20ED">
        <w:rPr>
          <w:rFonts w:cs="Times New Roman"/>
          <w:bCs/>
          <w:sz w:val="28"/>
          <w:szCs w:val="28"/>
          <w:lang w:val="uk-UA"/>
        </w:rPr>
        <w:t>Залежність об’єму заповненої області сушильної камери горіхами</w:t>
      </w:r>
      <w:r w:rsidRPr="003C20ED">
        <w:rPr>
          <w:rFonts w:cs="Times New Roman"/>
          <w:sz w:val="28"/>
          <w:szCs w:val="28"/>
          <w:lang w:val="uk-UA"/>
        </w:rPr>
        <w:t>:</w:t>
      </w:r>
    </w:p>
    <w:tbl>
      <w:tblPr>
        <w:tblStyle w:val="a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01"/>
        <w:gridCol w:w="937"/>
      </w:tblGrid>
      <w:tr w:rsidR="002D7C7D" w:rsidRPr="003C20ED" w14:paraId="6D9B8E94" w14:textId="77777777" w:rsidTr="00E047E9">
        <w:tc>
          <w:tcPr>
            <w:tcW w:w="8897" w:type="dxa"/>
            <w:vAlign w:val="center"/>
          </w:tcPr>
          <w:p w14:paraId="35AFABE6" w14:textId="77777777" w:rsidR="002D7C7D" w:rsidRPr="003C20ED" w:rsidRDefault="002D7C7D" w:rsidP="003C20ED">
            <w:pPr>
              <w:widowControl w:val="0"/>
              <w:spacing w:line="276" w:lineRule="auto"/>
              <w:jc w:val="center"/>
              <w:rPr>
                <w:rFonts w:cs="Times New Roman"/>
                <w:sz w:val="28"/>
                <w:szCs w:val="28"/>
                <w:lang w:val="uk-UA"/>
              </w:rPr>
            </w:pPr>
            <w:r w:rsidRPr="003C20ED">
              <w:rPr>
                <w:rFonts w:cs="Times New Roman"/>
                <w:position w:val="-56"/>
                <w:sz w:val="28"/>
                <w:szCs w:val="28"/>
                <w:lang w:val="uk-UA"/>
              </w:rPr>
              <w:object w:dxaOrig="5280" w:dyaOrig="1200" w14:anchorId="25A977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6.25pt;height:53.25pt" o:ole="">
                  <v:imagedata r:id="rId7" o:title=""/>
                </v:shape>
                <o:OLEObject Type="Embed" ProgID="Equation.DSMT4" ShapeID="_x0000_i1025" DrawAspect="Content" ObjectID="_1819617910" r:id="rId8"/>
              </w:object>
            </w:r>
          </w:p>
        </w:tc>
        <w:tc>
          <w:tcPr>
            <w:tcW w:w="957" w:type="dxa"/>
            <w:vAlign w:val="center"/>
          </w:tcPr>
          <w:p w14:paraId="2F626A7A" w14:textId="77777777" w:rsidR="002D7C7D" w:rsidRPr="003C20ED" w:rsidRDefault="002D7C7D" w:rsidP="003C20ED">
            <w:pPr>
              <w:widowControl w:val="0"/>
              <w:spacing w:line="276" w:lineRule="auto"/>
              <w:jc w:val="right"/>
              <w:rPr>
                <w:rFonts w:cs="Times New Roman"/>
                <w:sz w:val="28"/>
                <w:szCs w:val="28"/>
                <w:lang w:val="uk-UA"/>
              </w:rPr>
            </w:pPr>
            <w:r w:rsidRPr="003C20ED">
              <w:rPr>
                <w:rFonts w:cs="Times New Roman"/>
                <w:sz w:val="28"/>
                <w:szCs w:val="28"/>
                <w:lang w:val="uk-UA"/>
              </w:rPr>
              <w:t>(1)</w:t>
            </w:r>
          </w:p>
        </w:tc>
      </w:tr>
    </w:tbl>
    <w:p w14:paraId="03B9AFD1" w14:textId="77777777" w:rsidR="002D7C7D"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Продуктивність процесу змішування:</w:t>
      </w:r>
    </w:p>
    <w:tbl>
      <w:tblPr>
        <w:tblStyle w:val="a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3"/>
        <w:gridCol w:w="945"/>
      </w:tblGrid>
      <w:tr w:rsidR="002D7C7D" w:rsidRPr="003C20ED" w14:paraId="609DE281" w14:textId="77777777" w:rsidTr="00E047E9">
        <w:tc>
          <w:tcPr>
            <w:tcW w:w="8897" w:type="dxa"/>
          </w:tcPr>
          <w:p w14:paraId="059A95B5" w14:textId="77777777" w:rsidR="002D7C7D" w:rsidRPr="003C20ED" w:rsidRDefault="002D7C7D" w:rsidP="003C20ED">
            <w:pPr>
              <w:widowControl w:val="0"/>
              <w:spacing w:line="276" w:lineRule="auto"/>
              <w:jc w:val="center"/>
              <w:rPr>
                <w:rFonts w:cs="Times New Roman"/>
                <w:sz w:val="28"/>
                <w:szCs w:val="28"/>
                <w:lang w:val="uk-UA"/>
              </w:rPr>
            </w:pPr>
            <w:r w:rsidRPr="003C20ED">
              <w:rPr>
                <w:rFonts w:cs="Times New Roman"/>
                <w:sz w:val="28"/>
                <w:szCs w:val="28"/>
                <w:lang w:val="uk-UA"/>
              </w:rPr>
              <w:t>Q(</w:t>
            </w:r>
            <w:r w:rsidRPr="003C20ED">
              <w:rPr>
                <w:rFonts w:cs="Times New Roman"/>
                <w:bCs/>
                <w:sz w:val="28"/>
                <w:szCs w:val="28"/>
                <w:lang w:val="uk-UA"/>
              </w:rPr>
              <w:t>α,n, H</w:t>
            </w:r>
            <w:r w:rsidRPr="003C20ED">
              <w:rPr>
                <w:rFonts w:cs="Times New Roman"/>
                <w:sz w:val="28"/>
                <w:szCs w:val="28"/>
                <w:lang w:val="uk-UA"/>
              </w:rPr>
              <w:t>) = – 1,56705 + 0,0563161 α – 0,000280336 α</w:t>
            </w:r>
            <w:r w:rsidRPr="003C20ED">
              <w:rPr>
                <w:rFonts w:cs="Times New Roman"/>
                <w:sz w:val="28"/>
                <w:szCs w:val="28"/>
                <w:vertAlign w:val="superscript"/>
                <w:lang w:val="uk-UA"/>
              </w:rPr>
              <w:t>2</w:t>
            </w:r>
            <w:r w:rsidRPr="003C20ED">
              <w:rPr>
                <w:rFonts w:cs="Times New Roman"/>
                <w:sz w:val="28"/>
                <w:szCs w:val="28"/>
                <w:lang w:val="uk-UA"/>
              </w:rPr>
              <w:t xml:space="preserve"> + </w:t>
            </w:r>
          </w:p>
          <w:p w14:paraId="166DFDC0" w14:textId="77777777" w:rsidR="002D7C7D" w:rsidRPr="003C20ED" w:rsidRDefault="002D7C7D" w:rsidP="003C20ED">
            <w:pPr>
              <w:widowControl w:val="0"/>
              <w:spacing w:line="276" w:lineRule="auto"/>
              <w:jc w:val="center"/>
              <w:rPr>
                <w:rFonts w:cs="Times New Roman"/>
                <w:sz w:val="28"/>
                <w:szCs w:val="28"/>
                <w:lang w:val="uk-UA"/>
              </w:rPr>
            </w:pPr>
            <w:r w:rsidRPr="003C20ED">
              <w:rPr>
                <w:rFonts w:cs="Times New Roman"/>
                <w:sz w:val="28"/>
                <w:szCs w:val="28"/>
                <w:lang w:val="uk-UA"/>
              </w:rPr>
              <w:t>+ 0,00094621 H – 5,07823·10</w:t>
            </w:r>
            <w:r w:rsidRPr="003C20ED">
              <w:rPr>
                <w:rFonts w:cs="Times New Roman"/>
                <w:sz w:val="28"/>
                <w:szCs w:val="28"/>
                <w:vertAlign w:val="superscript"/>
                <w:lang w:val="uk-UA"/>
              </w:rPr>
              <w:t>-7</w:t>
            </w:r>
            <w:r w:rsidRPr="003C20ED">
              <w:rPr>
                <w:rFonts w:cs="Times New Roman"/>
                <w:sz w:val="28"/>
                <w:szCs w:val="28"/>
                <w:lang w:val="uk-UA"/>
              </w:rPr>
              <w:t xml:space="preserve"> H</w:t>
            </w:r>
            <w:r w:rsidRPr="003C20ED">
              <w:rPr>
                <w:rFonts w:cs="Times New Roman"/>
                <w:sz w:val="28"/>
                <w:szCs w:val="28"/>
                <w:vertAlign w:val="superscript"/>
                <w:lang w:val="uk-UA"/>
              </w:rPr>
              <w:t>2</w:t>
            </w:r>
            <w:r w:rsidRPr="003C20ED">
              <w:rPr>
                <w:rFonts w:cs="Times New Roman"/>
                <w:sz w:val="28"/>
                <w:szCs w:val="28"/>
                <w:lang w:val="uk-UA"/>
              </w:rPr>
              <w:t xml:space="preserve"> + 0,0280252 n – </w:t>
            </w:r>
          </w:p>
          <w:p w14:paraId="14AC5CAF" w14:textId="77777777" w:rsidR="002D7C7D" w:rsidRPr="003C20ED" w:rsidRDefault="002D7C7D" w:rsidP="003C20ED">
            <w:pPr>
              <w:widowControl w:val="0"/>
              <w:spacing w:line="276" w:lineRule="auto"/>
              <w:jc w:val="center"/>
              <w:rPr>
                <w:rFonts w:cs="Times New Roman"/>
                <w:sz w:val="28"/>
                <w:szCs w:val="28"/>
                <w:lang w:val="uk-UA"/>
              </w:rPr>
            </w:pPr>
            <w:r w:rsidRPr="003C20ED">
              <w:rPr>
                <w:rFonts w:cs="Times New Roman"/>
                <w:sz w:val="28"/>
                <w:szCs w:val="28"/>
                <w:lang w:val="uk-UA"/>
              </w:rPr>
              <w:t>– 0,000178066 α n – 1,01277·10</w:t>
            </w:r>
            <w:r w:rsidRPr="003C20ED">
              <w:rPr>
                <w:rFonts w:cs="Times New Roman"/>
                <w:sz w:val="28"/>
                <w:szCs w:val="28"/>
                <w:vertAlign w:val="superscript"/>
                <w:lang w:val="uk-UA"/>
              </w:rPr>
              <w:t>-6</w:t>
            </w:r>
            <w:r w:rsidRPr="003C20ED">
              <w:rPr>
                <w:rFonts w:cs="Times New Roman"/>
                <w:sz w:val="28"/>
                <w:szCs w:val="28"/>
                <w:lang w:val="uk-UA"/>
              </w:rPr>
              <w:t xml:space="preserve"> H n – 0,0000597783 n</w:t>
            </w:r>
            <w:r w:rsidRPr="003C20ED">
              <w:rPr>
                <w:rFonts w:cs="Times New Roman"/>
                <w:sz w:val="28"/>
                <w:szCs w:val="28"/>
                <w:vertAlign w:val="superscript"/>
                <w:lang w:val="uk-UA"/>
              </w:rPr>
              <w:t>2</w:t>
            </w:r>
            <w:r w:rsidRPr="003C20ED">
              <w:rPr>
                <w:rFonts w:cs="Times New Roman"/>
                <w:sz w:val="28"/>
                <w:szCs w:val="28"/>
                <w:lang w:val="uk-UA"/>
              </w:rPr>
              <w:t>.</w:t>
            </w:r>
          </w:p>
        </w:tc>
        <w:tc>
          <w:tcPr>
            <w:tcW w:w="957" w:type="dxa"/>
            <w:vAlign w:val="center"/>
          </w:tcPr>
          <w:p w14:paraId="336C6650" w14:textId="77777777" w:rsidR="002D7C7D" w:rsidRPr="003C20ED" w:rsidRDefault="002D7C7D" w:rsidP="003C20ED">
            <w:pPr>
              <w:widowControl w:val="0"/>
              <w:spacing w:line="276" w:lineRule="auto"/>
              <w:jc w:val="right"/>
              <w:rPr>
                <w:rFonts w:cs="Times New Roman"/>
                <w:sz w:val="28"/>
                <w:szCs w:val="28"/>
                <w:lang w:val="uk-UA"/>
              </w:rPr>
            </w:pPr>
            <w:r w:rsidRPr="003C20ED">
              <w:rPr>
                <w:rFonts w:cs="Times New Roman"/>
                <w:sz w:val="28"/>
                <w:szCs w:val="28"/>
                <w:lang w:val="uk-UA"/>
              </w:rPr>
              <w:t>(2)</w:t>
            </w:r>
          </w:p>
        </w:tc>
      </w:tr>
    </w:tbl>
    <w:p w14:paraId="240747BB"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Для (</w:t>
      </w:r>
      <w:r w:rsidR="002D7C7D" w:rsidRPr="003C20ED">
        <w:rPr>
          <w:rFonts w:cs="Times New Roman"/>
          <w:sz w:val="28"/>
          <w:szCs w:val="28"/>
          <w:lang w:val="uk-UA"/>
        </w:rPr>
        <w:t>2</w:t>
      </w:r>
      <w:r w:rsidRPr="003C20ED">
        <w:rPr>
          <w:rFonts w:cs="Times New Roman"/>
          <w:sz w:val="28"/>
          <w:szCs w:val="28"/>
          <w:lang w:val="uk-UA"/>
        </w:rPr>
        <w:t>): r</w:t>
      </w:r>
      <w:r w:rsidR="00777BD5" w:rsidRPr="003C20ED">
        <w:rPr>
          <w:rFonts w:cs="Times New Roman"/>
          <w:sz w:val="28"/>
          <w:szCs w:val="28"/>
          <w:lang w:val="uk-UA"/>
        </w:rPr>
        <w:t xml:space="preserve"> =  </w:t>
      </w:r>
      <w:r w:rsidRPr="003C20ED">
        <w:rPr>
          <w:rFonts w:cs="Times New Roman"/>
          <w:sz w:val="28"/>
          <w:szCs w:val="28"/>
          <w:lang w:val="uk-UA"/>
        </w:rPr>
        <w:t>0,88; F</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2,41</w:t>
      </w:r>
      <w:r w:rsidR="00777BD5" w:rsidRPr="003C20ED">
        <w:rPr>
          <w:rFonts w:cs="Times New Roman"/>
          <w:sz w:val="28"/>
          <w:szCs w:val="28"/>
          <w:lang w:val="uk-UA"/>
        </w:rPr>
        <w:t> </w:t>
      </w:r>
      <w:r w:rsidRPr="003C20ED">
        <w:rPr>
          <w:rFonts w:cs="Times New Roman"/>
          <w:sz w:val="28"/>
          <w:szCs w:val="28"/>
          <w:lang w:val="uk-UA"/>
        </w:rPr>
        <w:t>&lt;</w:t>
      </w:r>
      <w:r w:rsidR="00777BD5" w:rsidRPr="003C20ED">
        <w:rPr>
          <w:rFonts w:cs="Times New Roman"/>
          <w:sz w:val="28"/>
          <w:szCs w:val="28"/>
          <w:lang w:val="uk-UA"/>
        </w:rPr>
        <w:t> </w:t>
      </w:r>
      <w:r w:rsidRPr="003C20ED">
        <w:rPr>
          <w:rFonts w:cs="Times New Roman"/>
          <w:sz w:val="28"/>
          <w:szCs w:val="28"/>
          <w:lang w:val="uk-UA"/>
        </w:rPr>
        <w:t>F</w:t>
      </w:r>
      <w:r w:rsidRPr="003C20ED">
        <w:rPr>
          <w:rFonts w:cs="Times New Roman"/>
          <w:sz w:val="28"/>
          <w:szCs w:val="28"/>
          <w:vertAlign w:val="subscript"/>
          <w:lang w:val="uk-UA"/>
        </w:rPr>
        <w:t>т</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 xml:space="preserve">2,49 </w:t>
      </w:r>
      <w:r w:rsidR="00AE7962" w:rsidRPr="003C20ED">
        <w:rPr>
          <w:rFonts w:cs="Times New Roman"/>
          <w:sz w:val="28"/>
          <w:szCs w:val="28"/>
          <w:lang w:val="uk-UA"/>
        </w:rPr>
        <w:t>–</w:t>
      </w:r>
      <w:r w:rsidRPr="003C20ED">
        <w:rPr>
          <w:rFonts w:cs="Times New Roman"/>
          <w:sz w:val="28"/>
          <w:szCs w:val="28"/>
          <w:lang w:val="uk-UA"/>
        </w:rPr>
        <w:t xml:space="preserve"> адекватність підтверджено.</w:t>
      </w:r>
    </w:p>
    <w:p w14:paraId="465794BE" w14:textId="77777777" w:rsidR="00E047E9" w:rsidRPr="003C20ED" w:rsidRDefault="00E047E9" w:rsidP="003C20ED">
      <w:pPr>
        <w:widowControl w:val="0"/>
        <w:spacing w:after="0"/>
        <w:ind w:firstLine="720"/>
        <w:jc w:val="both"/>
        <w:rPr>
          <w:rFonts w:cs="Times New Roman"/>
          <w:sz w:val="28"/>
          <w:szCs w:val="28"/>
          <w:lang w:val="uk-UA"/>
        </w:rPr>
      </w:pPr>
      <w:r w:rsidRPr="003C20ED">
        <w:rPr>
          <w:rFonts w:cs="Times New Roman"/>
          <w:sz w:val="28"/>
          <w:szCs w:val="28"/>
          <w:lang w:val="uk-UA"/>
        </w:rPr>
        <w:t>Графічна інтерпретація залежності (2) представлена на рисунку 1.</w:t>
      </w:r>
    </w:p>
    <w:tbl>
      <w:tblPr>
        <w:tblStyle w:val="aff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158"/>
        <w:gridCol w:w="3240"/>
      </w:tblGrid>
      <w:tr w:rsidR="00E047E9" w:rsidRPr="003C20ED" w14:paraId="02A50E04" w14:textId="77777777" w:rsidTr="00E047E9">
        <w:trPr>
          <w:jc w:val="center"/>
        </w:trPr>
        <w:tc>
          <w:tcPr>
            <w:tcW w:w="3284" w:type="dxa"/>
            <w:vAlign w:val="center"/>
          </w:tcPr>
          <w:p w14:paraId="28F225A0" w14:textId="77777777" w:rsidR="00E047E9" w:rsidRPr="003C20ED" w:rsidRDefault="00E047E9" w:rsidP="003C20ED">
            <w:pPr>
              <w:widowControl w:val="0"/>
              <w:spacing w:line="276" w:lineRule="auto"/>
              <w:jc w:val="center"/>
              <w:rPr>
                <w:rFonts w:cs="Times New Roman"/>
                <w:sz w:val="28"/>
                <w:szCs w:val="28"/>
                <w:lang w:val="uk-UA"/>
              </w:rPr>
            </w:pPr>
            <w:r w:rsidRPr="003C20ED">
              <w:rPr>
                <w:rFonts w:cs="Times New Roman"/>
                <w:noProof/>
                <w:sz w:val="28"/>
                <w:szCs w:val="28"/>
                <w:lang w:val="ru-RU" w:eastAsia="ru-RU"/>
              </w:rPr>
              <w:lastRenderedPageBreak/>
              <w:drawing>
                <wp:inline distT="0" distB="0" distL="0" distR="0" wp14:anchorId="7153C43A" wp14:editId="359BE8CC">
                  <wp:extent cx="2095500" cy="14478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l="6889" r="12804" b="54002"/>
                          <a:stretch>
                            <a:fillRect/>
                          </a:stretch>
                        </pic:blipFill>
                        <pic:spPr bwMode="auto">
                          <a:xfrm>
                            <a:off x="0" y="0"/>
                            <a:ext cx="2095500" cy="1447800"/>
                          </a:xfrm>
                          <a:prstGeom prst="rect">
                            <a:avLst/>
                          </a:prstGeom>
                          <a:noFill/>
                          <a:ln>
                            <a:noFill/>
                          </a:ln>
                        </pic:spPr>
                      </pic:pic>
                    </a:graphicData>
                  </a:graphic>
                </wp:inline>
              </w:drawing>
            </w:r>
          </w:p>
        </w:tc>
        <w:tc>
          <w:tcPr>
            <w:tcW w:w="3285" w:type="dxa"/>
            <w:vAlign w:val="center"/>
          </w:tcPr>
          <w:p w14:paraId="6C9A347A" w14:textId="77777777" w:rsidR="00E047E9" w:rsidRPr="003C20ED" w:rsidRDefault="00E047E9" w:rsidP="003C20ED">
            <w:pPr>
              <w:widowControl w:val="0"/>
              <w:spacing w:line="276" w:lineRule="auto"/>
              <w:jc w:val="center"/>
              <w:rPr>
                <w:rFonts w:cs="Times New Roman"/>
                <w:sz w:val="28"/>
                <w:szCs w:val="28"/>
                <w:lang w:val="uk-UA"/>
              </w:rPr>
            </w:pPr>
            <w:r w:rsidRPr="003C20ED">
              <w:rPr>
                <w:rFonts w:cs="Times New Roman"/>
                <w:noProof/>
                <w:sz w:val="28"/>
                <w:szCs w:val="28"/>
                <w:lang w:val="ru-RU" w:eastAsia="ru-RU"/>
              </w:rPr>
              <w:drawing>
                <wp:inline distT="0" distB="0" distL="0" distR="0" wp14:anchorId="393E9A2C" wp14:editId="31AD6F70">
                  <wp:extent cx="2038350" cy="14478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l="6889" t="57314" r="11754" b="-43"/>
                          <a:stretch>
                            <a:fillRect/>
                          </a:stretch>
                        </pic:blipFill>
                        <pic:spPr bwMode="auto">
                          <a:xfrm>
                            <a:off x="0" y="0"/>
                            <a:ext cx="2038350" cy="1447800"/>
                          </a:xfrm>
                          <a:prstGeom prst="rect">
                            <a:avLst/>
                          </a:prstGeom>
                          <a:noFill/>
                          <a:ln>
                            <a:noFill/>
                          </a:ln>
                        </pic:spPr>
                      </pic:pic>
                    </a:graphicData>
                  </a:graphic>
                </wp:inline>
              </w:drawing>
            </w:r>
          </w:p>
        </w:tc>
        <w:tc>
          <w:tcPr>
            <w:tcW w:w="3285" w:type="dxa"/>
            <w:vAlign w:val="center"/>
          </w:tcPr>
          <w:p w14:paraId="72DC25DA" w14:textId="77777777" w:rsidR="00E047E9" w:rsidRPr="003C20ED" w:rsidRDefault="00E047E9" w:rsidP="003C20ED">
            <w:pPr>
              <w:widowControl w:val="0"/>
              <w:spacing w:line="276" w:lineRule="auto"/>
              <w:jc w:val="center"/>
              <w:rPr>
                <w:rFonts w:cs="Times New Roman"/>
                <w:sz w:val="28"/>
                <w:szCs w:val="28"/>
                <w:lang w:val="uk-UA"/>
              </w:rPr>
            </w:pPr>
            <w:r w:rsidRPr="003C20ED">
              <w:rPr>
                <w:rFonts w:cs="Times New Roman"/>
                <w:noProof/>
                <w:sz w:val="28"/>
                <w:szCs w:val="28"/>
                <w:lang w:val="ru-RU" w:eastAsia="ru-RU"/>
              </w:rPr>
              <w:drawing>
                <wp:inline distT="0" distB="0" distL="0" distR="0" wp14:anchorId="6598F347" wp14:editId="37B9D198">
                  <wp:extent cx="2095500" cy="14287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l="10245" t="30727" r="11548"/>
                          <a:stretch>
                            <a:fillRect/>
                          </a:stretch>
                        </pic:blipFill>
                        <pic:spPr bwMode="auto">
                          <a:xfrm>
                            <a:off x="0" y="0"/>
                            <a:ext cx="2095500" cy="1428750"/>
                          </a:xfrm>
                          <a:prstGeom prst="rect">
                            <a:avLst/>
                          </a:prstGeom>
                          <a:noFill/>
                          <a:ln>
                            <a:noFill/>
                          </a:ln>
                        </pic:spPr>
                      </pic:pic>
                    </a:graphicData>
                  </a:graphic>
                </wp:inline>
              </w:drawing>
            </w:r>
          </w:p>
        </w:tc>
      </w:tr>
      <w:tr w:rsidR="00E047E9" w:rsidRPr="003C20ED" w14:paraId="156AC9A0" w14:textId="77777777" w:rsidTr="00E047E9">
        <w:trPr>
          <w:jc w:val="center"/>
        </w:trPr>
        <w:tc>
          <w:tcPr>
            <w:tcW w:w="3284" w:type="dxa"/>
            <w:vAlign w:val="center"/>
          </w:tcPr>
          <w:p w14:paraId="11175FA3" w14:textId="77777777" w:rsidR="00E047E9" w:rsidRPr="003C20ED" w:rsidRDefault="00E047E9" w:rsidP="003C20ED">
            <w:pPr>
              <w:widowControl w:val="0"/>
              <w:spacing w:line="276" w:lineRule="auto"/>
              <w:jc w:val="center"/>
              <w:rPr>
                <w:rFonts w:cs="Times New Roman"/>
                <w:sz w:val="28"/>
                <w:szCs w:val="28"/>
                <w:lang w:val="uk-UA"/>
              </w:rPr>
            </w:pPr>
            <w:r w:rsidRPr="003C20ED">
              <w:rPr>
                <w:rFonts w:cs="Times New Roman"/>
                <w:bCs/>
                <w:sz w:val="28"/>
                <w:szCs w:val="28"/>
                <w:lang w:val="uk-UA"/>
              </w:rPr>
              <w:t>при H = 784 мм</w:t>
            </w:r>
          </w:p>
        </w:tc>
        <w:tc>
          <w:tcPr>
            <w:tcW w:w="3285" w:type="dxa"/>
            <w:vAlign w:val="center"/>
          </w:tcPr>
          <w:p w14:paraId="48BC9BD3" w14:textId="77777777" w:rsidR="00E047E9" w:rsidRPr="003C20ED" w:rsidRDefault="00E047E9" w:rsidP="003C20ED">
            <w:pPr>
              <w:widowControl w:val="0"/>
              <w:spacing w:line="276" w:lineRule="auto"/>
              <w:jc w:val="center"/>
              <w:rPr>
                <w:rFonts w:cs="Times New Roman"/>
                <w:sz w:val="28"/>
                <w:szCs w:val="28"/>
                <w:lang w:val="uk-UA"/>
              </w:rPr>
            </w:pPr>
            <w:r w:rsidRPr="003C20ED">
              <w:rPr>
                <w:rFonts w:cs="Times New Roman"/>
                <w:bCs/>
                <w:sz w:val="28"/>
                <w:szCs w:val="28"/>
                <w:lang w:val="uk-UA"/>
              </w:rPr>
              <w:t>при α = 53,3°</w:t>
            </w:r>
          </w:p>
        </w:tc>
        <w:tc>
          <w:tcPr>
            <w:tcW w:w="3285" w:type="dxa"/>
            <w:vAlign w:val="center"/>
          </w:tcPr>
          <w:p w14:paraId="06B2D38F" w14:textId="77777777" w:rsidR="00E047E9" w:rsidRPr="003C20ED" w:rsidRDefault="00E047E9" w:rsidP="003C20ED">
            <w:pPr>
              <w:widowControl w:val="0"/>
              <w:spacing w:line="276" w:lineRule="auto"/>
              <w:jc w:val="center"/>
              <w:rPr>
                <w:rFonts w:cs="Times New Roman"/>
                <w:sz w:val="28"/>
                <w:szCs w:val="28"/>
                <w:lang w:val="uk-UA"/>
              </w:rPr>
            </w:pPr>
            <w:r w:rsidRPr="003C20ED">
              <w:rPr>
                <w:rFonts w:cs="Times New Roman"/>
                <w:bCs/>
                <w:sz w:val="28"/>
                <w:szCs w:val="28"/>
                <w:lang w:val="uk-UA"/>
              </w:rPr>
              <w:t>при n = 148 об/хв</w:t>
            </w:r>
          </w:p>
        </w:tc>
      </w:tr>
    </w:tbl>
    <w:p w14:paraId="3CC5CD33" w14:textId="2C513A39" w:rsidR="00E047E9" w:rsidRDefault="00E047E9" w:rsidP="003C20ED">
      <w:pPr>
        <w:widowControl w:val="0"/>
        <w:spacing w:after="0"/>
        <w:jc w:val="center"/>
        <w:rPr>
          <w:rFonts w:cs="Times New Roman"/>
          <w:sz w:val="28"/>
          <w:szCs w:val="28"/>
          <w:lang w:val="uk-UA"/>
        </w:rPr>
      </w:pPr>
      <w:r w:rsidRPr="003C20ED">
        <w:rPr>
          <w:rFonts w:cs="Times New Roman"/>
          <w:sz w:val="28"/>
          <w:szCs w:val="28"/>
          <w:lang w:val="uk-UA"/>
        </w:rPr>
        <w:t>Рисунок 1 – Залежність зміни продуктивності процесу змішування шарів горіхів в області сушильної камери Q (α,n, H) від кута нахилу сітки відносно горизонтальної осі α, частоти обертання гвинтового робочого органу n, висоти заповнення сушильної камери волоськими горіхами H</w:t>
      </w:r>
    </w:p>
    <w:p w14:paraId="433355E1" w14:textId="77777777" w:rsidR="003C20ED" w:rsidRPr="003C20ED" w:rsidRDefault="003C20ED" w:rsidP="003C20ED">
      <w:pPr>
        <w:widowControl w:val="0"/>
        <w:spacing w:after="0"/>
        <w:jc w:val="center"/>
        <w:rPr>
          <w:rFonts w:cs="Times New Roman"/>
          <w:sz w:val="28"/>
          <w:szCs w:val="28"/>
          <w:lang w:val="uk-UA"/>
        </w:rPr>
      </w:pPr>
    </w:p>
    <w:p w14:paraId="0B5E01B6"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Оптимізація критерію Q дала раціональні параметри: α</w:t>
      </w:r>
      <w:r w:rsidR="00777BD5" w:rsidRPr="003C20ED">
        <w:rPr>
          <w:rFonts w:cs="Times New Roman"/>
          <w:sz w:val="28"/>
          <w:szCs w:val="28"/>
          <w:lang w:val="uk-UA"/>
        </w:rPr>
        <w:t> = </w:t>
      </w:r>
      <w:r w:rsidRPr="003C20ED">
        <w:rPr>
          <w:rFonts w:cs="Times New Roman"/>
          <w:sz w:val="28"/>
          <w:szCs w:val="28"/>
          <w:lang w:val="uk-UA"/>
        </w:rPr>
        <w:t>53,3°, n</w:t>
      </w:r>
      <w:r w:rsidR="00777BD5" w:rsidRPr="003C20ED">
        <w:rPr>
          <w:rFonts w:cs="Times New Roman"/>
          <w:sz w:val="28"/>
          <w:szCs w:val="28"/>
          <w:lang w:val="uk-UA"/>
        </w:rPr>
        <w:t> = </w:t>
      </w:r>
      <w:r w:rsidRPr="003C20ED">
        <w:rPr>
          <w:rFonts w:cs="Times New Roman"/>
          <w:sz w:val="28"/>
          <w:szCs w:val="28"/>
          <w:lang w:val="uk-UA"/>
        </w:rPr>
        <w:t>148</w:t>
      </w:r>
      <w:r w:rsidR="00777BD5" w:rsidRPr="003C20ED">
        <w:rPr>
          <w:rFonts w:cs="Times New Roman"/>
          <w:sz w:val="28"/>
          <w:szCs w:val="28"/>
          <w:lang w:val="uk-UA"/>
        </w:rPr>
        <w:t> </w:t>
      </w:r>
      <w:r w:rsidRPr="003C20ED">
        <w:rPr>
          <w:rFonts w:cs="Times New Roman"/>
          <w:sz w:val="28"/>
          <w:szCs w:val="28"/>
          <w:lang w:val="uk-UA"/>
        </w:rPr>
        <w:t>об/хв, H</w:t>
      </w:r>
      <w:r w:rsidR="00777BD5" w:rsidRPr="003C20ED">
        <w:rPr>
          <w:rFonts w:cs="Times New Roman"/>
          <w:sz w:val="28"/>
          <w:szCs w:val="28"/>
          <w:lang w:val="uk-UA"/>
        </w:rPr>
        <w:t> = </w:t>
      </w:r>
      <w:r w:rsidRPr="003C20ED">
        <w:rPr>
          <w:rFonts w:cs="Times New Roman"/>
          <w:sz w:val="28"/>
          <w:szCs w:val="28"/>
          <w:lang w:val="uk-UA"/>
        </w:rPr>
        <w:t>784</w:t>
      </w:r>
      <w:r w:rsidR="00777BD5" w:rsidRPr="003C20ED">
        <w:rPr>
          <w:rFonts w:cs="Times New Roman"/>
          <w:sz w:val="28"/>
          <w:szCs w:val="28"/>
          <w:lang w:val="uk-UA"/>
        </w:rPr>
        <w:t> </w:t>
      </w:r>
      <w:r w:rsidRPr="003C20ED">
        <w:rPr>
          <w:rFonts w:cs="Times New Roman"/>
          <w:sz w:val="28"/>
          <w:szCs w:val="28"/>
          <w:lang w:val="uk-UA"/>
        </w:rPr>
        <w:t>мм; Qₘₐₓ</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2,38</w:t>
      </w:r>
      <w:r w:rsidR="00777BD5" w:rsidRPr="003C20ED">
        <w:rPr>
          <w:rFonts w:cs="Times New Roman"/>
          <w:sz w:val="28"/>
          <w:szCs w:val="28"/>
          <w:lang w:val="uk-UA"/>
        </w:rPr>
        <w:t> </w:t>
      </w:r>
      <w:r w:rsidRPr="003C20ED">
        <w:rPr>
          <w:rFonts w:cs="Times New Roman"/>
          <w:sz w:val="28"/>
          <w:szCs w:val="28"/>
          <w:lang w:val="uk-UA"/>
        </w:rPr>
        <w:t>кг/м³. На фізичному рівні зростання n і помірне збільшення H інтенсифікують перемішування, однак надмірні значення призводять до перевантаження шару та деградації Q через зростання часу T.</w:t>
      </w:r>
    </w:p>
    <w:p w14:paraId="307450F9" w14:textId="77777777" w:rsidR="00AE7962" w:rsidRPr="003C20ED" w:rsidRDefault="00AE7962" w:rsidP="003C20ED">
      <w:pPr>
        <w:widowControl w:val="0"/>
        <w:spacing w:after="0"/>
        <w:ind w:firstLine="720"/>
        <w:jc w:val="both"/>
        <w:rPr>
          <w:rFonts w:cs="Times New Roman"/>
          <w:b/>
          <w:sz w:val="28"/>
          <w:szCs w:val="28"/>
          <w:lang w:val="uk-UA"/>
        </w:rPr>
      </w:pPr>
    </w:p>
    <w:p w14:paraId="79534096"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b/>
          <w:sz w:val="28"/>
          <w:szCs w:val="28"/>
          <w:lang w:val="uk-UA"/>
        </w:rPr>
        <w:t>Висновки</w:t>
      </w:r>
    </w:p>
    <w:p w14:paraId="09E1BC6C"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1)</w:t>
      </w:r>
      <w:r w:rsidR="00777BD5" w:rsidRPr="003C20ED">
        <w:rPr>
          <w:rFonts w:cs="Times New Roman"/>
          <w:sz w:val="28"/>
          <w:szCs w:val="28"/>
          <w:lang w:val="uk-UA"/>
        </w:rPr>
        <w:t> </w:t>
      </w:r>
      <w:r w:rsidRPr="003C20ED">
        <w:rPr>
          <w:rFonts w:cs="Times New Roman"/>
          <w:sz w:val="28"/>
          <w:szCs w:val="28"/>
          <w:lang w:val="uk-UA"/>
        </w:rPr>
        <w:t xml:space="preserve">Обґрунтовано конструктивно‑технологічну схему конвективної сушарки волоських горіхів із вертикальним </w:t>
      </w:r>
      <w:r w:rsidR="007D6DE8" w:rsidRPr="003C20ED">
        <w:rPr>
          <w:rFonts w:cs="Times New Roman"/>
          <w:sz w:val="28"/>
          <w:szCs w:val="28"/>
          <w:lang w:val="uk-UA"/>
        </w:rPr>
        <w:t xml:space="preserve">гвинтовим робочим органом </w:t>
      </w:r>
      <w:r w:rsidRPr="003C20ED">
        <w:rPr>
          <w:rFonts w:cs="Times New Roman"/>
          <w:sz w:val="28"/>
          <w:szCs w:val="28"/>
          <w:lang w:val="uk-UA"/>
        </w:rPr>
        <w:t>і нижнім нагнітанням повітря.</w:t>
      </w:r>
    </w:p>
    <w:p w14:paraId="34062D83" w14:textId="77777777" w:rsidR="008E681E" w:rsidRPr="003C20ED" w:rsidRDefault="00C07855" w:rsidP="003C20ED">
      <w:pPr>
        <w:widowControl w:val="0"/>
        <w:spacing w:after="0"/>
        <w:ind w:firstLine="720"/>
        <w:jc w:val="both"/>
        <w:rPr>
          <w:rFonts w:cs="Times New Roman"/>
          <w:spacing w:val="-4"/>
          <w:sz w:val="28"/>
          <w:szCs w:val="28"/>
          <w:lang w:val="uk-UA"/>
        </w:rPr>
      </w:pPr>
      <w:r w:rsidRPr="003C20ED">
        <w:rPr>
          <w:rFonts w:cs="Times New Roman"/>
          <w:spacing w:val="-4"/>
          <w:sz w:val="28"/>
          <w:szCs w:val="28"/>
          <w:lang w:val="uk-UA"/>
        </w:rPr>
        <w:t>2)</w:t>
      </w:r>
      <w:r w:rsidR="00777BD5" w:rsidRPr="003C20ED">
        <w:rPr>
          <w:rFonts w:cs="Times New Roman"/>
          <w:spacing w:val="-4"/>
          <w:sz w:val="28"/>
          <w:szCs w:val="28"/>
          <w:lang w:val="uk-UA"/>
        </w:rPr>
        <w:t> </w:t>
      </w:r>
      <w:r w:rsidRPr="003C20ED">
        <w:rPr>
          <w:rFonts w:cs="Times New Roman"/>
          <w:spacing w:val="-4"/>
          <w:sz w:val="28"/>
          <w:szCs w:val="28"/>
          <w:lang w:val="uk-UA"/>
        </w:rPr>
        <w:t>DEM/CFD‑моделювання в STAR‑CCM+ показало швидке та рівномірне перемішування шару; δ досягає 0,92±0,02 і стабілізується після ≈432</w:t>
      </w:r>
      <w:r w:rsidR="00777BD5" w:rsidRPr="003C20ED">
        <w:rPr>
          <w:rFonts w:cs="Times New Roman"/>
          <w:spacing w:val="-4"/>
          <w:sz w:val="28"/>
          <w:szCs w:val="28"/>
          <w:lang w:val="uk-UA"/>
        </w:rPr>
        <w:t> </w:t>
      </w:r>
      <w:r w:rsidRPr="003C20ED">
        <w:rPr>
          <w:rFonts w:cs="Times New Roman"/>
          <w:spacing w:val="-4"/>
          <w:sz w:val="28"/>
          <w:szCs w:val="28"/>
          <w:lang w:val="uk-UA"/>
        </w:rPr>
        <w:t>с.</w:t>
      </w:r>
    </w:p>
    <w:p w14:paraId="6C0CCFDB"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3)</w:t>
      </w:r>
      <w:r w:rsidR="00777BD5" w:rsidRPr="003C20ED">
        <w:rPr>
          <w:rFonts w:cs="Times New Roman"/>
          <w:sz w:val="28"/>
          <w:szCs w:val="28"/>
          <w:lang w:val="uk-UA"/>
        </w:rPr>
        <w:t> </w:t>
      </w:r>
      <w:r w:rsidRPr="003C20ED">
        <w:rPr>
          <w:rFonts w:cs="Times New Roman"/>
          <w:sz w:val="28"/>
          <w:szCs w:val="28"/>
          <w:lang w:val="uk-UA"/>
        </w:rPr>
        <w:t>У шарі формуються корисні для сушіння потоки: турбулентний режим (≈0,88 м/с) і керований температурний градієнт 58→43</w:t>
      </w:r>
      <w:r w:rsidR="00777BD5" w:rsidRPr="003C20ED">
        <w:rPr>
          <w:rFonts w:cs="Times New Roman"/>
          <w:sz w:val="28"/>
          <w:szCs w:val="28"/>
          <w:lang w:val="uk-UA"/>
        </w:rPr>
        <w:t> </w:t>
      </w:r>
      <w:r w:rsidRPr="003C20ED">
        <w:rPr>
          <w:rFonts w:cs="Times New Roman"/>
          <w:sz w:val="28"/>
          <w:szCs w:val="28"/>
          <w:lang w:val="uk-UA"/>
        </w:rPr>
        <w:t>°C.</w:t>
      </w:r>
    </w:p>
    <w:p w14:paraId="428EF986" w14:textId="77777777" w:rsidR="008E681E"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4)</w:t>
      </w:r>
      <w:r w:rsidR="00777BD5" w:rsidRPr="003C20ED">
        <w:rPr>
          <w:rFonts w:cs="Times New Roman"/>
          <w:sz w:val="28"/>
          <w:szCs w:val="28"/>
          <w:lang w:val="uk-UA"/>
        </w:rPr>
        <w:t> </w:t>
      </w:r>
      <w:r w:rsidRPr="003C20ED">
        <w:rPr>
          <w:rFonts w:cs="Times New Roman"/>
          <w:sz w:val="28"/>
          <w:szCs w:val="28"/>
          <w:lang w:val="uk-UA"/>
        </w:rPr>
        <w:t>Отримано регресійні моделі T(α,</w:t>
      </w:r>
      <w:proofErr w:type="spellStart"/>
      <w:r w:rsidRPr="003C20ED">
        <w:rPr>
          <w:rFonts w:cs="Times New Roman"/>
          <w:sz w:val="28"/>
          <w:szCs w:val="28"/>
          <w:lang w:val="uk-UA"/>
        </w:rPr>
        <w:t>n,H</w:t>
      </w:r>
      <w:proofErr w:type="spellEnd"/>
      <w:r w:rsidRPr="003C20ED">
        <w:rPr>
          <w:rFonts w:cs="Times New Roman"/>
          <w:sz w:val="28"/>
          <w:szCs w:val="28"/>
          <w:lang w:val="uk-UA"/>
        </w:rPr>
        <w:t>) і Q(α,</w:t>
      </w:r>
      <w:proofErr w:type="spellStart"/>
      <w:r w:rsidRPr="003C20ED">
        <w:rPr>
          <w:rFonts w:cs="Times New Roman"/>
          <w:sz w:val="28"/>
          <w:szCs w:val="28"/>
          <w:lang w:val="uk-UA"/>
        </w:rPr>
        <w:t>n,H</w:t>
      </w:r>
      <w:proofErr w:type="spellEnd"/>
      <w:r w:rsidRPr="003C20ED">
        <w:rPr>
          <w:rFonts w:cs="Times New Roman"/>
          <w:sz w:val="28"/>
          <w:szCs w:val="28"/>
          <w:lang w:val="uk-UA"/>
        </w:rPr>
        <w:t>); за критерієм Q визначено раціональні параметри: α</w:t>
      </w:r>
      <w:r w:rsidR="00777BD5" w:rsidRPr="003C20ED">
        <w:rPr>
          <w:rFonts w:cs="Times New Roman"/>
          <w:sz w:val="28"/>
          <w:szCs w:val="28"/>
          <w:lang w:val="uk-UA"/>
        </w:rPr>
        <w:t> </w:t>
      </w:r>
      <w:r w:rsidRPr="003C20ED">
        <w:rPr>
          <w:rFonts w:cs="Times New Roman"/>
          <w:sz w:val="28"/>
          <w:szCs w:val="28"/>
          <w:lang w:val="uk-UA"/>
        </w:rPr>
        <w:t>=</w:t>
      </w:r>
      <w:r w:rsidR="00777BD5" w:rsidRPr="003C20ED">
        <w:rPr>
          <w:rFonts w:cs="Times New Roman"/>
          <w:sz w:val="28"/>
          <w:szCs w:val="28"/>
          <w:lang w:val="uk-UA"/>
        </w:rPr>
        <w:t> </w:t>
      </w:r>
      <w:r w:rsidRPr="003C20ED">
        <w:rPr>
          <w:rFonts w:cs="Times New Roman"/>
          <w:sz w:val="28"/>
          <w:szCs w:val="28"/>
          <w:lang w:val="uk-UA"/>
        </w:rPr>
        <w:t>53,3°, n</w:t>
      </w:r>
      <w:r w:rsidR="00777BD5" w:rsidRPr="003C20ED">
        <w:rPr>
          <w:rFonts w:cs="Times New Roman"/>
          <w:sz w:val="28"/>
          <w:szCs w:val="28"/>
          <w:lang w:val="uk-UA"/>
        </w:rPr>
        <w:t> = </w:t>
      </w:r>
      <w:r w:rsidRPr="003C20ED">
        <w:rPr>
          <w:rFonts w:cs="Times New Roman"/>
          <w:sz w:val="28"/>
          <w:szCs w:val="28"/>
          <w:lang w:val="uk-UA"/>
        </w:rPr>
        <w:t>148</w:t>
      </w:r>
      <w:r w:rsidR="007D6DE8" w:rsidRPr="003C20ED">
        <w:rPr>
          <w:rFonts w:cs="Times New Roman"/>
          <w:sz w:val="28"/>
          <w:szCs w:val="28"/>
          <w:lang w:val="uk-UA"/>
        </w:rPr>
        <w:t> </w:t>
      </w:r>
      <w:r w:rsidRPr="003C20ED">
        <w:rPr>
          <w:rFonts w:cs="Times New Roman"/>
          <w:sz w:val="28"/>
          <w:szCs w:val="28"/>
          <w:lang w:val="uk-UA"/>
        </w:rPr>
        <w:t>об/хв, H</w:t>
      </w:r>
      <w:r w:rsidR="00777BD5" w:rsidRPr="003C20ED">
        <w:rPr>
          <w:rFonts w:cs="Times New Roman"/>
          <w:sz w:val="28"/>
          <w:szCs w:val="28"/>
          <w:lang w:val="uk-UA"/>
        </w:rPr>
        <w:t> = </w:t>
      </w:r>
      <w:r w:rsidRPr="003C20ED">
        <w:rPr>
          <w:rFonts w:cs="Times New Roman"/>
          <w:sz w:val="28"/>
          <w:szCs w:val="28"/>
          <w:lang w:val="uk-UA"/>
        </w:rPr>
        <w:t>784 мм.</w:t>
      </w:r>
    </w:p>
    <w:p w14:paraId="020751FD" w14:textId="77777777" w:rsidR="008E681E" w:rsidRPr="003C20ED" w:rsidRDefault="008E681E" w:rsidP="003C20ED">
      <w:pPr>
        <w:widowControl w:val="0"/>
        <w:spacing w:after="0"/>
        <w:ind w:firstLine="720"/>
        <w:jc w:val="both"/>
        <w:rPr>
          <w:rFonts w:cs="Times New Roman"/>
          <w:sz w:val="28"/>
          <w:szCs w:val="28"/>
          <w:lang w:val="uk-UA"/>
        </w:rPr>
      </w:pPr>
    </w:p>
    <w:p w14:paraId="6DE1153F" w14:textId="77777777" w:rsidR="00777BD5" w:rsidRPr="003C20ED" w:rsidRDefault="00777BD5" w:rsidP="003C20ED">
      <w:pPr>
        <w:widowControl w:val="0"/>
        <w:spacing w:after="0"/>
        <w:jc w:val="center"/>
        <w:rPr>
          <w:rFonts w:cs="Times New Roman"/>
          <w:sz w:val="28"/>
          <w:szCs w:val="28"/>
          <w:lang w:val="uk-UA"/>
        </w:rPr>
      </w:pPr>
      <w:r w:rsidRPr="003C20ED">
        <w:rPr>
          <w:rFonts w:cs="Times New Roman"/>
          <w:b/>
          <w:sz w:val="28"/>
          <w:szCs w:val="28"/>
          <w:lang w:val="uk-UA"/>
        </w:rPr>
        <w:t>БІБЛІОГРАФІЯ</w:t>
      </w:r>
    </w:p>
    <w:p w14:paraId="6EF916E2" w14:textId="77777777" w:rsidR="00C07855" w:rsidRPr="003C20ED" w:rsidRDefault="00777BD5" w:rsidP="003C20ED">
      <w:pPr>
        <w:pStyle w:val="af"/>
        <w:widowControl w:val="0"/>
        <w:spacing w:after="0"/>
        <w:ind w:firstLine="720"/>
        <w:jc w:val="both"/>
        <w:rPr>
          <w:rFonts w:cs="Times New Roman"/>
          <w:sz w:val="28"/>
          <w:szCs w:val="28"/>
          <w:lang w:val="uk-UA"/>
        </w:rPr>
      </w:pPr>
      <w:r w:rsidRPr="003C20ED">
        <w:rPr>
          <w:rFonts w:cs="Times New Roman"/>
          <w:sz w:val="28"/>
          <w:szCs w:val="28"/>
          <w:lang w:val="uk-UA"/>
        </w:rPr>
        <w:t xml:space="preserve">1. </w:t>
      </w:r>
      <w:proofErr w:type="spellStart"/>
      <w:r w:rsidR="00C07855" w:rsidRPr="003C20ED">
        <w:rPr>
          <w:rFonts w:cs="Times New Roman"/>
          <w:sz w:val="28"/>
          <w:szCs w:val="28"/>
          <w:lang w:val="uk-UA"/>
        </w:rPr>
        <w:t>Wongso</w:t>
      </w:r>
      <w:proofErr w:type="spellEnd"/>
      <w:r w:rsidR="00C07855" w:rsidRPr="003C20ED">
        <w:rPr>
          <w:rFonts w:cs="Times New Roman"/>
          <w:sz w:val="28"/>
          <w:szCs w:val="28"/>
          <w:lang w:val="uk-UA"/>
        </w:rPr>
        <w:t xml:space="preserve"> I. </w:t>
      </w:r>
      <w:proofErr w:type="spellStart"/>
      <w:r w:rsidR="00C07855" w:rsidRPr="003C20ED">
        <w:rPr>
          <w:rFonts w:cs="Times New Roman"/>
          <w:sz w:val="28"/>
          <w:szCs w:val="28"/>
          <w:lang w:val="uk-UA"/>
        </w:rPr>
        <w:t>Drying</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and</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quality</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characteristics</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of</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almonds</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and</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walnuts</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with</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different</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drying</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conditions</w:t>
      </w:r>
      <w:proofErr w:type="spellEnd"/>
      <w:r w:rsidR="00C07855" w:rsidRPr="003C20ED">
        <w:rPr>
          <w:rFonts w:cs="Times New Roman"/>
          <w:sz w:val="28"/>
          <w:szCs w:val="28"/>
          <w:lang w:val="uk-UA"/>
        </w:rPr>
        <w:t xml:space="preserve"> : </w:t>
      </w:r>
      <w:proofErr w:type="spellStart"/>
      <w:r w:rsidR="00C07855" w:rsidRPr="003C20ED">
        <w:rPr>
          <w:rFonts w:cs="Times New Roman"/>
          <w:sz w:val="28"/>
          <w:szCs w:val="28"/>
          <w:lang w:val="uk-UA"/>
        </w:rPr>
        <w:t>thesis</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Master</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of</w:t>
      </w:r>
      <w:proofErr w:type="spellEnd"/>
      <w:r w:rsidR="00C07855" w:rsidRPr="003C20ED">
        <w:rPr>
          <w:rFonts w:cs="Times New Roman"/>
          <w:sz w:val="28"/>
          <w:szCs w:val="28"/>
          <w:lang w:val="uk-UA"/>
        </w:rPr>
        <w:t xml:space="preserve"> </w:t>
      </w:r>
      <w:proofErr w:type="spellStart"/>
      <w:r w:rsidR="00C07855" w:rsidRPr="003C20ED">
        <w:rPr>
          <w:rFonts w:cs="Times New Roman"/>
          <w:sz w:val="28"/>
          <w:szCs w:val="28"/>
          <w:lang w:val="uk-UA"/>
        </w:rPr>
        <w:t>Science</w:t>
      </w:r>
      <w:proofErr w:type="spellEnd"/>
      <w:r w:rsidR="00C07855" w:rsidRPr="003C20ED">
        <w:rPr>
          <w:rFonts w:cs="Times New Roman"/>
          <w:sz w:val="28"/>
          <w:szCs w:val="28"/>
          <w:lang w:val="uk-UA"/>
        </w:rPr>
        <w:t xml:space="preserve"> in Biological Systems Engineering. </w:t>
      </w:r>
      <w:proofErr w:type="spellStart"/>
      <w:r w:rsidR="00C07855" w:rsidRPr="003C20ED">
        <w:rPr>
          <w:rFonts w:cs="Times New Roman"/>
          <w:i/>
          <w:sz w:val="28"/>
          <w:szCs w:val="28"/>
          <w:lang w:val="uk-UA"/>
        </w:rPr>
        <w:t>University</w:t>
      </w:r>
      <w:proofErr w:type="spellEnd"/>
      <w:r w:rsidR="00C07855" w:rsidRPr="003C20ED">
        <w:rPr>
          <w:rFonts w:cs="Times New Roman"/>
          <w:i/>
          <w:sz w:val="28"/>
          <w:szCs w:val="28"/>
          <w:lang w:val="uk-UA"/>
        </w:rPr>
        <w:t xml:space="preserve"> </w:t>
      </w:r>
      <w:proofErr w:type="spellStart"/>
      <w:r w:rsidR="00C07855" w:rsidRPr="003C20ED">
        <w:rPr>
          <w:rFonts w:cs="Times New Roman"/>
          <w:i/>
          <w:sz w:val="28"/>
          <w:szCs w:val="28"/>
          <w:lang w:val="uk-UA"/>
        </w:rPr>
        <w:t>of</w:t>
      </w:r>
      <w:proofErr w:type="spellEnd"/>
      <w:r w:rsidR="00C07855" w:rsidRPr="003C20ED">
        <w:rPr>
          <w:rFonts w:cs="Times New Roman"/>
          <w:i/>
          <w:sz w:val="28"/>
          <w:szCs w:val="28"/>
          <w:lang w:val="uk-UA"/>
        </w:rPr>
        <w:t xml:space="preserve"> </w:t>
      </w:r>
      <w:proofErr w:type="spellStart"/>
      <w:r w:rsidR="00C07855" w:rsidRPr="003C20ED">
        <w:rPr>
          <w:rFonts w:cs="Times New Roman"/>
          <w:i/>
          <w:sz w:val="28"/>
          <w:szCs w:val="28"/>
          <w:lang w:val="uk-UA"/>
        </w:rPr>
        <w:t>California</w:t>
      </w:r>
      <w:proofErr w:type="spellEnd"/>
      <w:r w:rsidR="00C07855" w:rsidRPr="003C20ED">
        <w:rPr>
          <w:rFonts w:cs="Times New Roman"/>
          <w:i/>
          <w:sz w:val="28"/>
          <w:szCs w:val="28"/>
          <w:lang w:val="uk-UA"/>
        </w:rPr>
        <w:t xml:space="preserve">, </w:t>
      </w:r>
      <w:proofErr w:type="spellStart"/>
      <w:r w:rsidR="00C07855" w:rsidRPr="003C20ED">
        <w:rPr>
          <w:rFonts w:cs="Times New Roman"/>
          <w:i/>
          <w:sz w:val="28"/>
          <w:szCs w:val="28"/>
          <w:lang w:val="uk-UA"/>
        </w:rPr>
        <w:t>Davis</w:t>
      </w:r>
      <w:proofErr w:type="spellEnd"/>
      <w:r w:rsidR="00C07855" w:rsidRPr="003C20ED">
        <w:rPr>
          <w:rFonts w:cs="Times New Roman"/>
          <w:sz w:val="28"/>
          <w:szCs w:val="28"/>
          <w:lang w:val="uk-UA"/>
        </w:rPr>
        <w:t>, 2021. 112 p.</w:t>
      </w:r>
    </w:p>
    <w:p w14:paraId="64EFDCC0" w14:textId="77777777" w:rsidR="00C07855" w:rsidRPr="003C20ED" w:rsidRDefault="00C07855" w:rsidP="003C20ED">
      <w:pPr>
        <w:widowControl w:val="0"/>
        <w:spacing w:after="0"/>
        <w:ind w:firstLine="720"/>
        <w:jc w:val="both"/>
        <w:rPr>
          <w:rFonts w:cs="Times New Roman"/>
          <w:sz w:val="28"/>
          <w:szCs w:val="28"/>
          <w:lang w:val="uk-UA"/>
        </w:rPr>
      </w:pPr>
      <w:r w:rsidRPr="003C20ED">
        <w:rPr>
          <w:rFonts w:cs="Times New Roman"/>
          <w:sz w:val="28"/>
          <w:szCs w:val="28"/>
          <w:lang w:val="uk-UA"/>
        </w:rPr>
        <w:t xml:space="preserve">2. </w:t>
      </w:r>
      <w:r w:rsidRPr="003C20ED">
        <w:rPr>
          <w:rFonts w:cs="Times New Roman"/>
          <w:sz w:val="28"/>
          <w:szCs w:val="28"/>
        </w:rPr>
        <w:t xml:space="preserve">Kaletnik H., Yaropud V., Kupchuk I., Aliiev E., Babyn I., Lavreniuk P. Modeling of the technological process of walnut drying in a convective dryer. </w:t>
      </w:r>
      <w:r w:rsidRPr="003C20ED">
        <w:rPr>
          <w:rFonts w:cs="Times New Roman"/>
          <w:i/>
          <w:sz w:val="28"/>
          <w:szCs w:val="28"/>
        </w:rPr>
        <w:t>Przeglad Elektrotechniczny</w:t>
      </w:r>
      <w:r w:rsidRPr="003C20ED">
        <w:rPr>
          <w:rFonts w:cs="Times New Roman"/>
          <w:sz w:val="28"/>
          <w:szCs w:val="28"/>
        </w:rPr>
        <w:t>. 2023. Vol. 99, № 12. P. 91–97. DOI</w:t>
      </w:r>
      <w:r w:rsidRPr="003C20ED">
        <w:rPr>
          <w:rFonts w:cs="Times New Roman"/>
          <w:sz w:val="28"/>
          <w:szCs w:val="28"/>
          <w:lang w:val="ru-RU"/>
        </w:rPr>
        <w:t xml:space="preserve">: </w:t>
      </w:r>
      <w:hyperlink r:id="rId12" w:history="1">
        <w:r w:rsidRPr="003C20ED">
          <w:rPr>
            <w:rStyle w:val="affa"/>
            <w:rFonts w:cs="Times New Roman"/>
            <w:sz w:val="28"/>
            <w:szCs w:val="28"/>
          </w:rPr>
          <w:t>https</w:t>
        </w:r>
        <w:r w:rsidRPr="003C20ED">
          <w:rPr>
            <w:rStyle w:val="affa"/>
            <w:rFonts w:cs="Times New Roman"/>
            <w:sz w:val="28"/>
            <w:szCs w:val="28"/>
            <w:lang w:val="ru-RU"/>
          </w:rPr>
          <w:t>://</w:t>
        </w:r>
        <w:proofErr w:type="spellStart"/>
        <w:r w:rsidRPr="003C20ED">
          <w:rPr>
            <w:rStyle w:val="affa"/>
            <w:rFonts w:cs="Times New Roman"/>
            <w:sz w:val="28"/>
            <w:szCs w:val="28"/>
          </w:rPr>
          <w:t>doi</w:t>
        </w:r>
        <w:proofErr w:type="spellEnd"/>
        <w:r w:rsidRPr="003C20ED">
          <w:rPr>
            <w:rStyle w:val="affa"/>
            <w:rFonts w:cs="Times New Roman"/>
            <w:sz w:val="28"/>
            <w:szCs w:val="28"/>
            <w:lang w:val="ru-RU"/>
          </w:rPr>
          <w:t>.</w:t>
        </w:r>
        <w:r w:rsidRPr="003C20ED">
          <w:rPr>
            <w:rStyle w:val="affa"/>
            <w:rFonts w:cs="Times New Roman"/>
            <w:sz w:val="28"/>
            <w:szCs w:val="28"/>
          </w:rPr>
          <w:t>org</w:t>
        </w:r>
        <w:r w:rsidRPr="003C20ED">
          <w:rPr>
            <w:rStyle w:val="affa"/>
            <w:rFonts w:cs="Times New Roman"/>
            <w:sz w:val="28"/>
            <w:szCs w:val="28"/>
            <w:lang w:val="ru-RU"/>
          </w:rPr>
          <w:t>/10.15199/48.2023.12.17</w:t>
        </w:r>
      </w:hyperlink>
      <w:r w:rsidRPr="003C20ED">
        <w:rPr>
          <w:rFonts w:cs="Times New Roman"/>
          <w:sz w:val="28"/>
          <w:szCs w:val="28"/>
          <w:lang w:val="ru-RU"/>
        </w:rPr>
        <w:t>.</w:t>
      </w:r>
    </w:p>
    <w:p w14:paraId="6F96CBF8" w14:textId="237262EB" w:rsidR="003C20ED" w:rsidRPr="003C20ED" w:rsidRDefault="00C07855">
      <w:pPr>
        <w:widowControl w:val="0"/>
        <w:spacing w:after="0"/>
        <w:ind w:firstLine="720"/>
        <w:jc w:val="both"/>
        <w:rPr>
          <w:rFonts w:cs="Times New Roman"/>
          <w:sz w:val="28"/>
          <w:szCs w:val="28"/>
          <w:lang w:val="uk-UA"/>
        </w:rPr>
      </w:pPr>
      <w:r w:rsidRPr="003C20ED">
        <w:rPr>
          <w:rFonts w:cs="Times New Roman"/>
          <w:sz w:val="28"/>
          <w:szCs w:val="28"/>
          <w:shd w:val="clear" w:color="auto" w:fill="FFFFFF"/>
          <w:lang w:val="uk-UA"/>
        </w:rPr>
        <w:t>3. Калетнік Г.М., Яропуд В.М., Шаргородський С.А., Лавренюк П.П. Патент на корисну модель. Конвективна сушарка волоських горіхів. №</w:t>
      </w:r>
      <w:r w:rsidRPr="003C20ED">
        <w:rPr>
          <w:rFonts w:cs="Times New Roman"/>
          <w:sz w:val="28"/>
          <w:szCs w:val="28"/>
          <w:lang w:val="uk-UA"/>
        </w:rPr>
        <w:t xml:space="preserve"> 153978. Україна, МПК F26B 11/12 (2006.01); №u202300675; заяв. 20.02.2023; опубл. 27.09.2023, Бюл. № 39.</w:t>
      </w:r>
      <w:r w:rsidRPr="003C20ED">
        <w:rPr>
          <w:rFonts w:cs="Times New Roman"/>
          <w:spacing w:val="-4"/>
          <w:sz w:val="28"/>
          <w:szCs w:val="28"/>
          <w:shd w:val="clear" w:color="auto" w:fill="FFFFFF"/>
          <w:lang w:val="uk-UA"/>
        </w:rPr>
        <w:t xml:space="preserve"> </w:t>
      </w:r>
    </w:p>
    <w:sectPr w:rsidR="003C20ED" w:rsidRPr="003C20ED" w:rsidSect="003C20ED">
      <w:pgSz w:w="11907" w:h="16840" w:code="9"/>
      <w:pgMar w:top="851" w:right="851"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D7C7D"/>
    <w:rsid w:val="00326F90"/>
    <w:rsid w:val="003C20ED"/>
    <w:rsid w:val="00777BD5"/>
    <w:rsid w:val="007D6DE8"/>
    <w:rsid w:val="007E2CD5"/>
    <w:rsid w:val="008E681E"/>
    <w:rsid w:val="00AA1D8D"/>
    <w:rsid w:val="00AE7962"/>
    <w:rsid w:val="00B47730"/>
    <w:rsid w:val="00C07855"/>
    <w:rsid w:val="00CB0664"/>
    <w:rsid w:val="00E047E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4F1928"/>
  <w14:defaultImageDpi w14:val="300"/>
  <w15:docId w15:val="{BD6235BF-842B-44D5-A842-2006433AB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Times New Roman" w:eastAsia="Times New Roman" w:hAnsi="Times New Roman"/>
      <w:sz w:val="24"/>
    </w:rPr>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і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і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ad">
    <w:name w:val="Пі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и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и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и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у Знак"/>
    <w:basedOn w:val="a2"/>
    <w:link w:val="af3"/>
    <w:uiPriority w:val="99"/>
    <w:rsid w:val="0029639D"/>
    <w:rPr>
      <w:rFonts w:ascii="Courier" w:hAnsi="Courier"/>
      <w:sz w:val="20"/>
      <w:szCs w:val="20"/>
    </w:rPr>
  </w:style>
  <w:style w:type="paragraph" w:styleId="af5">
    <w:name w:val="Quote"/>
    <w:basedOn w:val="a1"/>
    <w:next w:val="a1"/>
    <w:link w:val="af6"/>
    <w:uiPriority w:val="29"/>
    <w:qFormat/>
    <w:rsid w:val="00FC693F"/>
    <w:rPr>
      <w:i/>
      <w:iCs/>
      <w:color w:val="000000" w:themeColor="text1"/>
    </w:rPr>
  </w:style>
  <w:style w:type="character" w:customStyle="1" w:styleId="af6">
    <w:name w:val="Цитата Знак"/>
    <w:basedOn w:val="a2"/>
    <w:link w:val="af5"/>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7">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8">
    <w:name w:val="Strong"/>
    <w:basedOn w:val="a2"/>
    <w:uiPriority w:val="22"/>
    <w:qFormat/>
    <w:rsid w:val="00FC693F"/>
    <w:rPr>
      <w:b/>
      <w:bCs/>
    </w:rPr>
  </w:style>
  <w:style w:type="character" w:styleId="af9">
    <w:name w:val="Emphasis"/>
    <w:basedOn w:val="a2"/>
    <w:uiPriority w:val="20"/>
    <w:qFormat/>
    <w:rsid w:val="00FC693F"/>
    <w:rPr>
      <w:i/>
      <w:iCs/>
    </w:rPr>
  </w:style>
  <w:style w:type="paragraph" w:styleId="afa">
    <w:name w:val="Intense Quote"/>
    <w:basedOn w:val="a1"/>
    <w:next w:val="a1"/>
    <w:link w:val="afb"/>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b">
    <w:name w:val="Насичена цитата Знак"/>
    <w:basedOn w:val="a2"/>
    <w:link w:val="afa"/>
    <w:uiPriority w:val="30"/>
    <w:rsid w:val="00FC693F"/>
    <w:rPr>
      <w:b/>
      <w:bCs/>
      <w:i/>
      <w:iCs/>
      <w:color w:val="4F81BD" w:themeColor="accent1"/>
    </w:rPr>
  </w:style>
  <w:style w:type="character" w:styleId="afc">
    <w:name w:val="Subtle Emphasis"/>
    <w:basedOn w:val="a2"/>
    <w:uiPriority w:val="19"/>
    <w:qFormat/>
    <w:rsid w:val="00FC693F"/>
    <w:rPr>
      <w:i/>
      <w:iCs/>
      <w:color w:val="808080" w:themeColor="text1" w:themeTint="7F"/>
    </w:rPr>
  </w:style>
  <w:style w:type="character" w:styleId="afd">
    <w:name w:val="Intense Emphasis"/>
    <w:basedOn w:val="a2"/>
    <w:uiPriority w:val="21"/>
    <w:qFormat/>
    <w:rsid w:val="00FC693F"/>
    <w:rPr>
      <w:b/>
      <w:bCs/>
      <w:i/>
      <w:iCs/>
      <w:color w:val="4F81BD" w:themeColor="accent1"/>
    </w:rPr>
  </w:style>
  <w:style w:type="character" w:styleId="afe">
    <w:name w:val="Subtle Reference"/>
    <w:basedOn w:val="a2"/>
    <w:uiPriority w:val="31"/>
    <w:qFormat/>
    <w:rsid w:val="00FC693F"/>
    <w:rPr>
      <w:smallCaps/>
      <w:color w:val="C0504D" w:themeColor="accent2"/>
      <w:u w:val="single"/>
    </w:rPr>
  </w:style>
  <w:style w:type="character" w:styleId="aff">
    <w:name w:val="Intense Reference"/>
    <w:basedOn w:val="a2"/>
    <w:uiPriority w:val="32"/>
    <w:qFormat/>
    <w:rsid w:val="00FC693F"/>
    <w:rPr>
      <w:b/>
      <w:bCs/>
      <w:smallCaps/>
      <w:color w:val="C0504D" w:themeColor="accent2"/>
      <w:spacing w:val="5"/>
      <w:u w:val="single"/>
    </w:rPr>
  </w:style>
  <w:style w:type="character" w:styleId="aff0">
    <w:name w:val="Book Title"/>
    <w:basedOn w:val="a2"/>
    <w:uiPriority w:val="33"/>
    <w:qFormat/>
    <w:rsid w:val="00FC693F"/>
    <w:rPr>
      <w:b/>
      <w:bCs/>
      <w:smallCaps/>
      <w:spacing w:val="5"/>
    </w:rPr>
  </w:style>
  <w:style w:type="paragraph" w:styleId="aff1">
    <w:name w:val="TOC Heading"/>
    <w:basedOn w:val="1"/>
    <w:next w:val="a1"/>
    <w:uiPriority w:val="39"/>
    <w:semiHidden/>
    <w:unhideWhenUsed/>
    <w:qFormat/>
    <w:rsid w:val="00FC693F"/>
    <w:pPr>
      <w:outlineLvl w:val="9"/>
    </w:pPr>
  </w:style>
  <w:style w:type="table" w:styleId="aff2">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3">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7">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7">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1">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1">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4">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2">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8">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8">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2">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2">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2">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5">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9">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9">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3">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3">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3">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4">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0">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0">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0">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0">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a">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0">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0">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0">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0">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0">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0">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7">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1">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1">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1">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1">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b">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1">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1">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1">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1">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1">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1">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2">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2">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2">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2">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c">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2">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2">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2">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2">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2">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2">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a">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0">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0">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0">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0">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0">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0">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6">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9">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d">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b">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4">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4">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4">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7">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a">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e">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c">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5">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5">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5">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8">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b">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f">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d">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6">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6">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6">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9">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c">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f0">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e">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7">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7">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7">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a">
    <w:name w:val="Hyperlink"/>
    <w:basedOn w:val="a2"/>
    <w:uiPriority w:val="99"/>
    <w:unhideWhenUsed/>
    <w:rsid w:val="00AE7962"/>
    <w:rPr>
      <w:color w:val="0000FF" w:themeColor="hyperlink"/>
      <w:u w:val="single"/>
    </w:rPr>
  </w:style>
  <w:style w:type="paragraph" w:styleId="affb">
    <w:name w:val="Balloon Text"/>
    <w:basedOn w:val="a1"/>
    <w:link w:val="affc"/>
    <w:uiPriority w:val="99"/>
    <w:semiHidden/>
    <w:unhideWhenUsed/>
    <w:rsid w:val="00E047E9"/>
    <w:pPr>
      <w:spacing w:after="0" w:line="240" w:lineRule="auto"/>
    </w:pPr>
    <w:rPr>
      <w:rFonts w:ascii="Tahoma" w:hAnsi="Tahoma" w:cs="Tahoma"/>
      <w:sz w:val="16"/>
      <w:szCs w:val="16"/>
    </w:rPr>
  </w:style>
  <w:style w:type="character" w:customStyle="1" w:styleId="affc">
    <w:name w:val="Текст у виносці Знак"/>
    <w:basedOn w:val="a2"/>
    <w:link w:val="affb"/>
    <w:uiPriority w:val="99"/>
    <w:semiHidden/>
    <w:rsid w:val="00E047E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hyperlink" Target="https://doi.org/10.15199/48.2023.12.1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lavreniuk.petro.1239@gmail.com" TargetMode="Externa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D60EB9-F9B1-46B1-9B81-24EF8C82C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4252</Words>
  <Characters>2424</Characters>
  <Application>Microsoft Office Word</Application>
  <DocSecurity>0</DocSecurity>
  <Lines>20</Lines>
  <Paragraphs>13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6663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Віталій Яропуд</dc:creator>
  <cp:keywords/>
  <dc:description>generated by python-docx</dc:description>
  <cp:lastModifiedBy>Victor Rebenko</cp:lastModifiedBy>
  <cp:revision>2</cp:revision>
  <dcterms:created xsi:type="dcterms:W3CDTF">2025-09-17T09:37:00Z</dcterms:created>
  <dcterms:modified xsi:type="dcterms:W3CDTF">2025-09-17T09:37:00Z</dcterms:modified>
  <cp:category/>
</cp:coreProperties>
</file>