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614D6" w14:textId="5A30CC35" w:rsidR="00F9764A" w:rsidRDefault="009C09BA" w:rsidP="009A1DC0">
      <w:pPr>
        <w:spacing w:after="0" w:line="276" w:lineRule="auto"/>
        <w:jc w:val="both"/>
        <w:rPr>
          <w:rFonts w:ascii="Times New Roman" w:hAnsi="Times New Roman" w:cs="Times New Roman"/>
          <w:sz w:val="28"/>
          <w:szCs w:val="28"/>
        </w:rPr>
      </w:pPr>
      <w:r w:rsidRPr="009A1DC0">
        <w:rPr>
          <w:rFonts w:ascii="Times New Roman" w:hAnsi="Times New Roman" w:cs="Times New Roman"/>
          <w:sz w:val="28"/>
          <w:szCs w:val="28"/>
          <w:lang w:val="uk-UA"/>
        </w:rPr>
        <w:t xml:space="preserve">УДК </w:t>
      </w:r>
      <w:r w:rsidR="00061FE4" w:rsidRPr="009A1DC0">
        <w:rPr>
          <w:rFonts w:ascii="Times New Roman" w:hAnsi="Times New Roman" w:cs="Times New Roman"/>
          <w:sz w:val="28"/>
          <w:szCs w:val="28"/>
        </w:rPr>
        <w:t>636.2.084:636.085.55</w:t>
      </w:r>
    </w:p>
    <w:p w14:paraId="1D1705AB" w14:textId="77777777" w:rsidR="009A1DC0" w:rsidRPr="009A1DC0" w:rsidRDefault="009A1DC0" w:rsidP="009A1DC0">
      <w:pPr>
        <w:spacing w:after="0" w:line="276" w:lineRule="auto"/>
        <w:jc w:val="both"/>
        <w:rPr>
          <w:rFonts w:ascii="Times New Roman" w:hAnsi="Times New Roman" w:cs="Times New Roman"/>
          <w:sz w:val="28"/>
          <w:szCs w:val="28"/>
          <w:lang w:val="uk-UA"/>
        </w:rPr>
      </w:pPr>
    </w:p>
    <w:p w14:paraId="68685E3B" w14:textId="4A7DC7CF" w:rsidR="00061FE4" w:rsidRDefault="00061FE4" w:rsidP="009A1DC0">
      <w:pPr>
        <w:spacing w:after="0" w:line="276" w:lineRule="auto"/>
        <w:ind w:firstLine="709"/>
        <w:jc w:val="center"/>
        <w:rPr>
          <w:rFonts w:ascii="Times New Roman" w:hAnsi="Times New Roman" w:cs="Times New Roman"/>
          <w:b/>
          <w:bCs/>
          <w:sz w:val="28"/>
          <w:szCs w:val="28"/>
          <w:lang w:val="uk-UA"/>
        </w:rPr>
      </w:pPr>
      <w:r w:rsidRPr="009A1DC0">
        <w:rPr>
          <w:rFonts w:ascii="Times New Roman" w:hAnsi="Times New Roman" w:cs="Times New Roman"/>
          <w:b/>
          <w:bCs/>
          <w:sz w:val="28"/>
          <w:szCs w:val="28"/>
          <w:lang w:val="uk-UA"/>
        </w:rPr>
        <w:t>АНАЛІТИЧНИЙ ОГЛЯД ВИМОГ ДО СТРУКТУРИ РАЦІОНУ ТА ФІЗИКО-МЕХАНІЧНИХ ВЛАСТИВОСТЕЙ КОМПОНЕНТІВ КОРМУ ДЛЯ ВРХ</w:t>
      </w:r>
    </w:p>
    <w:p w14:paraId="56671EF3" w14:textId="77777777" w:rsidR="009A1DC0" w:rsidRPr="009A1DC0" w:rsidRDefault="009A1DC0" w:rsidP="009A1DC0">
      <w:pPr>
        <w:spacing w:after="0" w:line="276" w:lineRule="auto"/>
        <w:ind w:firstLine="709"/>
        <w:jc w:val="center"/>
        <w:rPr>
          <w:rFonts w:ascii="Times New Roman" w:hAnsi="Times New Roman" w:cs="Times New Roman"/>
          <w:b/>
          <w:bCs/>
          <w:sz w:val="28"/>
          <w:szCs w:val="28"/>
          <w:lang w:val="uk-UA"/>
        </w:rPr>
      </w:pPr>
    </w:p>
    <w:p w14:paraId="1F993782" w14:textId="522B34AB" w:rsidR="0070215B" w:rsidRPr="009A1DC0" w:rsidRDefault="0070215B" w:rsidP="009A1DC0">
      <w:pPr>
        <w:spacing w:after="0" w:line="276" w:lineRule="auto"/>
        <w:ind w:firstLine="709"/>
        <w:jc w:val="center"/>
        <w:rPr>
          <w:rFonts w:ascii="Times New Roman" w:hAnsi="Times New Roman" w:cs="Times New Roman"/>
          <w:b/>
          <w:bCs/>
          <w:sz w:val="28"/>
          <w:szCs w:val="28"/>
          <w:lang w:val="uk-UA"/>
        </w:rPr>
      </w:pPr>
      <w:r w:rsidRPr="009A1DC0">
        <w:rPr>
          <w:rFonts w:ascii="Times New Roman" w:hAnsi="Times New Roman" w:cs="Times New Roman"/>
          <w:b/>
          <w:bCs/>
          <w:sz w:val="28"/>
          <w:szCs w:val="28"/>
          <w:lang w:val="uk-UA"/>
        </w:rPr>
        <w:t>Купчук І.М.</w:t>
      </w:r>
      <w:r w:rsidR="001A1010" w:rsidRPr="009A1DC0">
        <w:rPr>
          <w:rFonts w:ascii="Times New Roman" w:hAnsi="Times New Roman" w:cs="Times New Roman"/>
          <w:b/>
          <w:bCs/>
          <w:sz w:val="28"/>
          <w:szCs w:val="28"/>
          <w:lang w:val="uk-UA"/>
        </w:rPr>
        <w:t xml:space="preserve">, </w:t>
      </w:r>
      <w:r w:rsidR="001A1010" w:rsidRPr="009A1DC0">
        <w:rPr>
          <w:rFonts w:ascii="Times New Roman" w:hAnsi="Times New Roman" w:cs="Times New Roman"/>
          <w:sz w:val="28"/>
          <w:szCs w:val="28"/>
          <w:lang w:val="uk-UA"/>
        </w:rPr>
        <w:t xml:space="preserve">к.т.н., доцент, </w:t>
      </w:r>
      <w:r w:rsidR="001A1010" w:rsidRPr="009A1DC0">
        <w:rPr>
          <w:rFonts w:ascii="Times New Roman" w:hAnsi="Times New Roman" w:cs="Times New Roman"/>
          <w:sz w:val="28"/>
          <w:szCs w:val="28"/>
          <w:lang w:val="en-US"/>
        </w:rPr>
        <w:t>kupchuk</w:t>
      </w:r>
      <w:r w:rsidR="001A1010" w:rsidRPr="009A1DC0">
        <w:rPr>
          <w:rFonts w:ascii="Times New Roman" w:hAnsi="Times New Roman" w:cs="Times New Roman"/>
          <w:sz w:val="28"/>
          <w:szCs w:val="28"/>
          <w:lang w:val="uk-UA"/>
        </w:rPr>
        <w:t>.</w:t>
      </w:r>
      <w:r w:rsidR="001A1010" w:rsidRPr="009A1DC0">
        <w:rPr>
          <w:rFonts w:ascii="Times New Roman" w:hAnsi="Times New Roman" w:cs="Times New Roman"/>
          <w:sz w:val="28"/>
          <w:szCs w:val="28"/>
          <w:lang w:val="en-US"/>
        </w:rPr>
        <w:t>igor</w:t>
      </w:r>
      <w:r w:rsidR="001A1010" w:rsidRPr="009A1DC0">
        <w:rPr>
          <w:rFonts w:ascii="Times New Roman" w:hAnsi="Times New Roman" w:cs="Times New Roman"/>
          <w:sz w:val="28"/>
          <w:szCs w:val="28"/>
          <w:lang w:val="uk-UA"/>
        </w:rPr>
        <w:t>@</w:t>
      </w:r>
      <w:r w:rsidR="001A1010" w:rsidRPr="009A1DC0">
        <w:rPr>
          <w:rFonts w:ascii="Times New Roman" w:hAnsi="Times New Roman" w:cs="Times New Roman"/>
          <w:sz w:val="28"/>
          <w:szCs w:val="28"/>
          <w:lang w:val="en-US"/>
        </w:rPr>
        <w:t>i</w:t>
      </w:r>
      <w:r w:rsidR="001A1010" w:rsidRPr="009A1DC0">
        <w:rPr>
          <w:rFonts w:ascii="Times New Roman" w:hAnsi="Times New Roman" w:cs="Times New Roman"/>
          <w:sz w:val="28"/>
          <w:szCs w:val="28"/>
          <w:lang w:val="uk-UA"/>
        </w:rPr>
        <w:t>.</w:t>
      </w:r>
      <w:r w:rsidR="001A1010" w:rsidRPr="009A1DC0">
        <w:rPr>
          <w:rFonts w:ascii="Times New Roman" w:hAnsi="Times New Roman" w:cs="Times New Roman"/>
          <w:sz w:val="28"/>
          <w:szCs w:val="28"/>
          <w:lang w:val="en-US"/>
        </w:rPr>
        <w:t>ua</w:t>
      </w:r>
    </w:p>
    <w:p w14:paraId="11AF7F92" w14:textId="174120A1" w:rsidR="0070215B" w:rsidRDefault="0070215B" w:rsidP="009A1DC0">
      <w:pPr>
        <w:spacing w:after="0" w:line="276" w:lineRule="auto"/>
        <w:ind w:firstLine="709"/>
        <w:jc w:val="center"/>
        <w:rPr>
          <w:rFonts w:ascii="Times New Roman" w:hAnsi="Times New Roman" w:cs="Times New Roman"/>
          <w:i/>
          <w:iCs/>
          <w:sz w:val="28"/>
          <w:szCs w:val="28"/>
          <w:lang w:val="uk-UA"/>
        </w:rPr>
      </w:pPr>
      <w:r w:rsidRPr="009A1DC0">
        <w:rPr>
          <w:rFonts w:ascii="Times New Roman" w:hAnsi="Times New Roman" w:cs="Times New Roman"/>
          <w:i/>
          <w:iCs/>
          <w:sz w:val="28"/>
          <w:szCs w:val="28"/>
          <w:lang w:val="uk-UA"/>
        </w:rPr>
        <w:t>Вінницький національний аграрний університет</w:t>
      </w:r>
    </w:p>
    <w:p w14:paraId="388D7A1C" w14:textId="77777777" w:rsidR="009A1DC0" w:rsidRPr="009A1DC0" w:rsidRDefault="009A1DC0" w:rsidP="009A1DC0">
      <w:pPr>
        <w:spacing w:after="0" w:line="276" w:lineRule="auto"/>
        <w:ind w:firstLine="709"/>
        <w:jc w:val="center"/>
        <w:rPr>
          <w:rFonts w:ascii="Times New Roman" w:hAnsi="Times New Roman" w:cs="Times New Roman"/>
          <w:sz w:val="28"/>
          <w:szCs w:val="28"/>
          <w:lang w:val="uk-UA"/>
        </w:rPr>
      </w:pPr>
    </w:p>
    <w:p w14:paraId="7605F49D" w14:textId="6D7AFE33" w:rsidR="00061FE4" w:rsidRPr="009A1DC0" w:rsidRDefault="002D7293" w:rsidP="009A1DC0">
      <w:pPr>
        <w:spacing w:after="0" w:line="276" w:lineRule="auto"/>
        <w:ind w:firstLine="709"/>
        <w:jc w:val="both"/>
        <w:rPr>
          <w:rFonts w:ascii="Times New Roman" w:hAnsi="Times New Roman" w:cs="Times New Roman"/>
          <w:sz w:val="28"/>
          <w:szCs w:val="28"/>
          <w:lang w:val="uk-UA"/>
        </w:rPr>
      </w:pPr>
      <w:r w:rsidRPr="009A1DC0">
        <w:rPr>
          <w:rFonts w:ascii="Times New Roman" w:hAnsi="Times New Roman" w:cs="Times New Roman"/>
          <w:b/>
          <w:bCs/>
          <w:sz w:val="28"/>
          <w:szCs w:val="28"/>
          <w:lang w:val="uk-UA"/>
        </w:rPr>
        <w:t>Вступ.</w:t>
      </w:r>
      <w:r w:rsidRPr="009A1DC0">
        <w:rPr>
          <w:rFonts w:ascii="Times New Roman" w:hAnsi="Times New Roman" w:cs="Times New Roman"/>
          <w:sz w:val="28"/>
          <w:szCs w:val="28"/>
          <w:lang w:val="uk-UA"/>
        </w:rPr>
        <w:t xml:space="preserve"> </w:t>
      </w:r>
      <w:r w:rsidR="00061FE4" w:rsidRPr="009A1DC0">
        <w:rPr>
          <w:rFonts w:ascii="Times New Roman" w:hAnsi="Times New Roman" w:cs="Times New Roman"/>
          <w:sz w:val="28"/>
          <w:szCs w:val="28"/>
          <w:lang w:val="uk-UA"/>
        </w:rPr>
        <w:t xml:space="preserve">Раціональна годівля великої рогатої худоби (ВРХ) потребує комплексного підходу, що враховує хімічний склад кормів та фізико-механічні властивості, отримальне поєднання яких забезпечує стабільність функціонування рубця, підтримує мікробіологічний баланс і сприяє високій продуктивності молочних та м’ясних порід. </w:t>
      </w:r>
      <w:r w:rsidR="00AB3EB3" w:rsidRPr="009A1DC0">
        <w:rPr>
          <w:rFonts w:ascii="Times New Roman" w:hAnsi="Times New Roman" w:cs="Times New Roman"/>
          <w:sz w:val="28"/>
          <w:szCs w:val="28"/>
          <w:lang w:val="uk-UA"/>
        </w:rPr>
        <w:t xml:space="preserve">Вагомого наукового значення набувають структурні параметри кормосумішей, зокрема геометричні характеристики частинок (розмір і форма), а також фізико-механічні властивості, такі як насипна густина та кут природного </w:t>
      </w:r>
      <w:r w:rsidR="00DE0FEF" w:rsidRPr="009A1DC0">
        <w:rPr>
          <w:rFonts w:ascii="Times New Roman" w:hAnsi="Times New Roman" w:cs="Times New Roman"/>
          <w:sz w:val="28"/>
          <w:szCs w:val="28"/>
          <w:lang w:val="uk-UA"/>
        </w:rPr>
        <w:t>нахилу</w:t>
      </w:r>
      <w:r w:rsidR="00AB3EB3" w:rsidRPr="009A1DC0">
        <w:rPr>
          <w:rFonts w:ascii="Times New Roman" w:hAnsi="Times New Roman" w:cs="Times New Roman"/>
          <w:sz w:val="28"/>
          <w:szCs w:val="28"/>
          <w:lang w:val="uk-UA"/>
        </w:rPr>
        <w:t>, що визначають однорідність змішування та впливають на процеси конверсії корму.</w:t>
      </w:r>
    </w:p>
    <w:p w14:paraId="034AB28A" w14:textId="5122DBAC" w:rsidR="00AB3EB3" w:rsidRPr="009A1DC0" w:rsidRDefault="00A1336D" w:rsidP="009A1DC0">
      <w:pPr>
        <w:spacing w:after="0" w:line="276" w:lineRule="auto"/>
        <w:ind w:firstLine="709"/>
        <w:jc w:val="both"/>
        <w:rPr>
          <w:rFonts w:ascii="Times New Roman" w:hAnsi="Times New Roman" w:cs="Times New Roman"/>
          <w:sz w:val="28"/>
          <w:szCs w:val="28"/>
          <w:lang w:val="uk-UA"/>
        </w:rPr>
      </w:pPr>
      <w:r w:rsidRPr="009A1DC0">
        <w:rPr>
          <w:rFonts w:ascii="Times New Roman" w:hAnsi="Times New Roman" w:cs="Times New Roman"/>
          <w:b/>
          <w:bCs/>
          <w:sz w:val="28"/>
          <w:szCs w:val="28"/>
          <w:lang w:val="uk-UA"/>
        </w:rPr>
        <w:t xml:space="preserve">Метою дослідження </w:t>
      </w:r>
      <w:r w:rsidRPr="009A1DC0">
        <w:rPr>
          <w:rFonts w:ascii="Times New Roman" w:hAnsi="Times New Roman" w:cs="Times New Roman"/>
          <w:sz w:val="28"/>
          <w:szCs w:val="28"/>
          <w:lang w:val="uk-UA"/>
        </w:rPr>
        <w:t xml:space="preserve">є </w:t>
      </w:r>
      <w:r w:rsidR="00AB3EB3" w:rsidRPr="009A1DC0">
        <w:rPr>
          <w:rFonts w:ascii="Times New Roman" w:hAnsi="Times New Roman" w:cs="Times New Roman"/>
          <w:sz w:val="28"/>
          <w:szCs w:val="28"/>
          <w:lang w:val="uk-UA"/>
        </w:rPr>
        <w:t>формування передумов для підвищення ефективності конверсії кормів в продукцію тваринництва шляхом наукового обґрунтування оптимальної структури раціону великої рогатої худоби з урахуванням фізико-механічних властивостей окремих кормових компонентів. Завданням роботи є визначення взаємозв’язку між гранулометричним складом кормів, рівнем фізично ефективного нейтрально-детергентного волокна (peNDF), а також характеристиками текучості та насипної густини різних інгредієнтів.</w:t>
      </w:r>
    </w:p>
    <w:p w14:paraId="21E8A687" w14:textId="21BBF95F" w:rsidR="00AB3EB3" w:rsidRPr="009A1DC0" w:rsidRDefault="00C77A08" w:rsidP="009A1DC0">
      <w:pPr>
        <w:spacing w:after="0" w:line="276" w:lineRule="auto"/>
        <w:ind w:firstLine="709"/>
        <w:jc w:val="both"/>
        <w:rPr>
          <w:rFonts w:ascii="Times New Roman" w:hAnsi="Times New Roman" w:cs="Times New Roman"/>
          <w:sz w:val="28"/>
          <w:szCs w:val="28"/>
        </w:rPr>
      </w:pPr>
      <w:r w:rsidRPr="009A1DC0">
        <w:rPr>
          <w:rFonts w:ascii="Times New Roman" w:hAnsi="Times New Roman" w:cs="Times New Roman"/>
          <w:b/>
          <w:bCs/>
          <w:sz w:val="28"/>
          <w:szCs w:val="28"/>
          <w:lang w:val="uk-UA"/>
        </w:rPr>
        <w:t xml:space="preserve">Результати дослідження. </w:t>
      </w:r>
      <w:r w:rsidR="00AB3EB3" w:rsidRPr="009A1DC0">
        <w:rPr>
          <w:rFonts w:ascii="Times New Roman" w:hAnsi="Times New Roman" w:cs="Times New Roman"/>
          <w:sz w:val="28"/>
          <w:szCs w:val="28"/>
          <w:lang w:val="uk-UA"/>
        </w:rPr>
        <w:t xml:space="preserve">Згідно рекомендацій </w:t>
      </w:r>
      <w:r w:rsidR="00AB3EB3" w:rsidRPr="009A1DC0">
        <w:rPr>
          <w:rFonts w:ascii="Times New Roman" w:hAnsi="Times New Roman" w:cs="Times New Roman"/>
          <w:sz w:val="28"/>
          <w:szCs w:val="28"/>
        </w:rPr>
        <w:t>NASEM</w:t>
      </w:r>
      <w:r w:rsidR="00AB3EB3" w:rsidRPr="009A1DC0">
        <w:rPr>
          <w:rFonts w:ascii="Times New Roman" w:hAnsi="Times New Roman" w:cs="Times New Roman"/>
          <w:sz w:val="28"/>
          <w:szCs w:val="28"/>
          <w:lang w:val="uk-UA"/>
        </w:rPr>
        <w:t xml:space="preserve"> [1], мінімальний рівень нейтрально-детергентної клітковини (</w:t>
      </w:r>
      <w:r w:rsidR="00AB3EB3" w:rsidRPr="009A1DC0">
        <w:rPr>
          <w:rFonts w:ascii="Times New Roman" w:hAnsi="Times New Roman" w:cs="Times New Roman"/>
          <w:sz w:val="28"/>
          <w:szCs w:val="28"/>
        </w:rPr>
        <w:t>NDF</w:t>
      </w:r>
      <w:r w:rsidR="00AB3EB3" w:rsidRPr="009A1DC0">
        <w:rPr>
          <w:rFonts w:ascii="Times New Roman" w:hAnsi="Times New Roman" w:cs="Times New Roman"/>
          <w:sz w:val="28"/>
          <w:szCs w:val="28"/>
          <w:lang w:val="uk-UA"/>
        </w:rPr>
        <w:t xml:space="preserve">) у сухій речовині раціону для високопродуктивних дійних корів має становити не менше ніж 28 %, тоді як частка </w:t>
      </w:r>
      <w:r w:rsidR="00AB3EB3" w:rsidRPr="009A1DC0">
        <w:rPr>
          <w:rFonts w:ascii="Times New Roman" w:hAnsi="Times New Roman" w:cs="Times New Roman"/>
          <w:sz w:val="28"/>
          <w:szCs w:val="28"/>
        </w:rPr>
        <w:t>NDF</w:t>
      </w:r>
      <w:r w:rsidR="00AB3EB3" w:rsidRPr="009A1DC0">
        <w:rPr>
          <w:rFonts w:ascii="Times New Roman" w:hAnsi="Times New Roman" w:cs="Times New Roman"/>
          <w:sz w:val="28"/>
          <w:szCs w:val="28"/>
          <w:lang w:val="uk-UA"/>
        </w:rPr>
        <w:t xml:space="preserve"> із об’ємних кормів – не нижче 19–21 %. Це забезпечує формування адекватного структурного ефекту корму, стимулює жуйку та слиновиділення, запобігаючи розвитку субклінічного ацидозу рубця. Одночасно, надмірне зменшення розміру частинок може підвищувати швидкість ферментації крохмалю та цукрів, що також збільшує ризик метаболічних порушень. Враховуючи це, оптимізація структури раціону має ґрунтуватися не лише на хімічному складі, а й на фізичних параметрах кормів, </w:t>
      </w:r>
      <w:r w:rsidR="00F370D1" w:rsidRPr="009A1DC0">
        <w:rPr>
          <w:rFonts w:ascii="Times New Roman" w:hAnsi="Times New Roman" w:cs="Times New Roman"/>
          <w:sz w:val="28"/>
          <w:szCs w:val="28"/>
          <w:lang w:val="uk-UA"/>
        </w:rPr>
        <w:t xml:space="preserve">при цьому, </w:t>
      </w:r>
      <w:r w:rsidR="00AB3EB3" w:rsidRPr="009A1DC0">
        <w:rPr>
          <w:rFonts w:ascii="Times New Roman" w:hAnsi="Times New Roman" w:cs="Times New Roman"/>
          <w:sz w:val="28"/>
          <w:szCs w:val="28"/>
          <w:lang w:val="uk-UA"/>
        </w:rPr>
        <w:t>розподіл частинок у повнораціонних сумішах (</w:t>
      </w:r>
      <w:r w:rsidR="00AB3EB3" w:rsidRPr="009A1DC0">
        <w:rPr>
          <w:rFonts w:ascii="Times New Roman" w:hAnsi="Times New Roman" w:cs="Times New Roman"/>
          <w:sz w:val="28"/>
          <w:szCs w:val="28"/>
        </w:rPr>
        <w:t>TMR</w:t>
      </w:r>
      <w:r w:rsidR="00AB3EB3" w:rsidRPr="009A1DC0">
        <w:rPr>
          <w:rFonts w:ascii="Times New Roman" w:hAnsi="Times New Roman" w:cs="Times New Roman"/>
          <w:sz w:val="28"/>
          <w:szCs w:val="28"/>
          <w:lang w:val="uk-UA"/>
        </w:rPr>
        <w:t xml:space="preserve">) є критичним фактором ефективності годівлі. Використання системи </w:t>
      </w:r>
      <w:r w:rsidR="00AB3EB3" w:rsidRPr="009A1DC0">
        <w:rPr>
          <w:rFonts w:ascii="Times New Roman" w:hAnsi="Times New Roman" w:cs="Times New Roman"/>
          <w:sz w:val="28"/>
          <w:szCs w:val="28"/>
        </w:rPr>
        <w:t>Penn</w:t>
      </w:r>
      <w:r w:rsidR="00AB3EB3" w:rsidRPr="009A1DC0">
        <w:rPr>
          <w:rFonts w:ascii="Times New Roman" w:hAnsi="Times New Roman" w:cs="Times New Roman"/>
          <w:sz w:val="28"/>
          <w:szCs w:val="28"/>
          <w:lang w:val="uk-UA"/>
        </w:rPr>
        <w:t xml:space="preserve"> </w:t>
      </w:r>
      <w:r w:rsidR="00AB3EB3" w:rsidRPr="009A1DC0">
        <w:rPr>
          <w:rFonts w:ascii="Times New Roman" w:hAnsi="Times New Roman" w:cs="Times New Roman"/>
          <w:sz w:val="28"/>
          <w:szCs w:val="28"/>
        </w:rPr>
        <w:t>State</w:t>
      </w:r>
      <w:r w:rsidR="00AB3EB3" w:rsidRPr="009A1DC0">
        <w:rPr>
          <w:rFonts w:ascii="Times New Roman" w:hAnsi="Times New Roman" w:cs="Times New Roman"/>
          <w:sz w:val="28"/>
          <w:szCs w:val="28"/>
          <w:lang w:val="uk-UA"/>
        </w:rPr>
        <w:t xml:space="preserve"> </w:t>
      </w:r>
      <w:r w:rsidR="00AB3EB3" w:rsidRPr="009A1DC0">
        <w:rPr>
          <w:rFonts w:ascii="Times New Roman" w:hAnsi="Times New Roman" w:cs="Times New Roman"/>
          <w:sz w:val="28"/>
          <w:szCs w:val="28"/>
        </w:rPr>
        <w:t>Particle</w:t>
      </w:r>
      <w:r w:rsidR="00AB3EB3" w:rsidRPr="009A1DC0">
        <w:rPr>
          <w:rFonts w:ascii="Times New Roman" w:hAnsi="Times New Roman" w:cs="Times New Roman"/>
          <w:sz w:val="28"/>
          <w:szCs w:val="28"/>
          <w:lang w:val="uk-UA"/>
        </w:rPr>
        <w:t xml:space="preserve"> </w:t>
      </w:r>
      <w:r w:rsidR="00AB3EB3" w:rsidRPr="009A1DC0">
        <w:rPr>
          <w:rFonts w:ascii="Times New Roman" w:hAnsi="Times New Roman" w:cs="Times New Roman"/>
          <w:sz w:val="28"/>
          <w:szCs w:val="28"/>
        </w:rPr>
        <w:t>Separator</w:t>
      </w:r>
      <w:r w:rsidR="00AB3EB3" w:rsidRPr="009A1DC0">
        <w:rPr>
          <w:rFonts w:ascii="Times New Roman" w:hAnsi="Times New Roman" w:cs="Times New Roman"/>
          <w:sz w:val="28"/>
          <w:szCs w:val="28"/>
          <w:lang w:val="uk-UA"/>
        </w:rPr>
        <w:t xml:space="preserve"> (</w:t>
      </w:r>
      <w:r w:rsidR="00AB3EB3" w:rsidRPr="009A1DC0">
        <w:rPr>
          <w:rFonts w:ascii="Times New Roman" w:hAnsi="Times New Roman" w:cs="Times New Roman"/>
          <w:sz w:val="28"/>
          <w:szCs w:val="28"/>
        </w:rPr>
        <w:t>PSPS</w:t>
      </w:r>
      <w:r w:rsidR="00AB3EB3" w:rsidRPr="009A1DC0">
        <w:rPr>
          <w:rFonts w:ascii="Times New Roman" w:hAnsi="Times New Roman" w:cs="Times New Roman"/>
          <w:sz w:val="28"/>
          <w:szCs w:val="28"/>
          <w:lang w:val="uk-UA"/>
        </w:rPr>
        <w:t xml:space="preserve">) дозволяє кількісно оцінити структуру корму. </w:t>
      </w:r>
      <w:r w:rsidR="00AB3EB3" w:rsidRPr="009A1DC0">
        <w:rPr>
          <w:rFonts w:ascii="Times New Roman" w:hAnsi="Times New Roman" w:cs="Times New Roman"/>
          <w:sz w:val="28"/>
          <w:szCs w:val="28"/>
        </w:rPr>
        <w:t>Практика показує, що для дійних корів оптимальним є співвідношення: близько 5</w:t>
      </w:r>
      <w:r w:rsidR="00F370D1" w:rsidRPr="009A1DC0">
        <w:rPr>
          <w:rFonts w:ascii="Times New Roman" w:hAnsi="Times New Roman" w:cs="Times New Roman"/>
          <w:sz w:val="28"/>
          <w:szCs w:val="28"/>
          <w:lang w:val="uk-UA"/>
        </w:rPr>
        <w:t> </w:t>
      </w:r>
      <w:r w:rsidR="00AB3EB3" w:rsidRPr="009A1DC0">
        <w:rPr>
          <w:rFonts w:ascii="Times New Roman" w:hAnsi="Times New Roman" w:cs="Times New Roman"/>
          <w:sz w:val="28"/>
          <w:szCs w:val="28"/>
        </w:rPr>
        <w:t>% частинок довших за 19 мм, 40</w:t>
      </w:r>
      <w:r w:rsidR="00F370D1" w:rsidRPr="009A1DC0">
        <w:rPr>
          <w:rFonts w:ascii="Times New Roman" w:hAnsi="Times New Roman" w:cs="Times New Roman"/>
          <w:sz w:val="28"/>
          <w:szCs w:val="28"/>
          <w:lang w:val="uk-UA"/>
        </w:rPr>
        <w:t> </w:t>
      </w:r>
      <w:r w:rsidR="00AB3EB3" w:rsidRPr="009A1DC0">
        <w:rPr>
          <w:rFonts w:ascii="Times New Roman" w:hAnsi="Times New Roman" w:cs="Times New Roman"/>
          <w:sz w:val="28"/>
          <w:szCs w:val="28"/>
        </w:rPr>
        <w:t>% у діапазоні 8</w:t>
      </w:r>
      <w:r w:rsidR="00F370D1" w:rsidRPr="009A1DC0">
        <w:rPr>
          <w:rFonts w:ascii="Times New Roman" w:hAnsi="Times New Roman" w:cs="Times New Roman"/>
          <w:sz w:val="28"/>
          <w:szCs w:val="28"/>
          <w:lang w:val="uk-UA"/>
        </w:rPr>
        <w:t>-</w:t>
      </w:r>
      <w:r w:rsidR="00AB3EB3" w:rsidRPr="009A1DC0">
        <w:rPr>
          <w:rFonts w:ascii="Times New Roman" w:hAnsi="Times New Roman" w:cs="Times New Roman"/>
          <w:sz w:val="28"/>
          <w:szCs w:val="28"/>
        </w:rPr>
        <w:t>19 мм, ще 40</w:t>
      </w:r>
      <w:r w:rsidR="00F370D1" w:rsidRPr="009A1DC0">
        <w:rPr>
          <w:rFonts w:ascii="Times New Roman" w:hAnsi="Times New Roman" w:cs="Times New Roman"/>
          <w:sz w:val="28"/>
          <w:szCs w:val="28"/>
          <w:lang w:val="uk-UA"/>
        </w:rPr>
        <w:t> </w:t>
      </w:r>
      <w:r w:rsidR="00AB3EB3" w:rsidRPr="009A1DC0">
        <w:rPr>
          <w:rFonts w:ascii="Times New Roman" w:hAnsi="Times New Roman" w:cs="Times New Roman"/>
          <w:sz w:val="28"/>
          <w:szCs w:val="28"/>
        </w:rPr>
        <w:t>% у межах 1</w:t>
      </w:r>
      <w:r w:rsidR="00F370D1" w:rsidRPr="009A1DC0">
        <w:rPr>
          <w:rFonts w:ascii="Times New Roman" w:hAnsi="Times New Roman" w:cs="Times New Roman"/>
          <w:sz w:val="28"/>
          <w:szCs w:val="28"/>
          <w:lang w:val="uk-UA"/>
        </w:rPr>
        <w:t>,</w:t>
      </w:r>
      <w:r w:rsidR="00AB3EB3" w:rsidRPr="009A1DC0">
        <w:rPr>
          <w:rFonts w:ascii="Times New Roman" w:hAnsi="Times New Roman" w:cs="Times New Roman"/>
          <w:sz w:val="28"/>
          <w:szCs w:val="28"/>
        </w:rPr>
        <w:t xml:space="preserve">18–8 мм, тоді як частка дрібних фракцій </w:t>
      </w:r>
      <w:r w:rsidR="00AB3EB3" w:rsidRPr="009A1DC0">
        <w:rPr>
          <w:rFonts w:ascii="Times New Roman" w:hAnsi="Times New Roman" w:cs="Times New Roman"/>
          <w:sz w:val="28"/>
          <w:szCs w:val="28"/>
        </w:rPr>
        <w:lastRenderedPageBreak/>
        <w:t>менших за 1</w:t>
      </w:r>
      <w:r w:rsidR="00F370D1" w:rsidRPr="009A1DC0">
        <w:rPr>
          <w:rFonts w:ascii="Times New Roman" w:hAnsi="Times New Roman" w:cs="Times New Roman"/>
          <w:sz w:val="28"/>
          <w:szCs w:val="28"/>
          <w:lang w:val="uk-UA"/>
        </w:rPr>
        <w:t>,</w:t>
      </w:r>
      <w:r w:rsidR="00AB3EB3" w:rsidRPr="009A1DC0">
        <w:rPr>
          <w:rFonts w:ascii="Times New Roman" w:hAnsi="Times New Roman" w:cs="Times New Roman"/>
          <w:sz w:val="28"/>
          <w:szCs w:val="28"/>
        </w:rPr>
        <w:t>18 мм не повинна перевищувати 20</w:t>
      </w:r>
      <w:r w:rsidR="00F370D1" w:rsidRPr="009A1DC0">
        <w:rPr>
          <w:rFonts w:ascii="Times New Roman" w:hAnsi="Times New Roman" w:cs="Times New Roman"/>
          <w:sz w:val="28"/>
          <w:szCs w:val="28"/>
          <w:lang w:val="uk-UA"/>
        </w:rPr>
        <w:t> </w:t>
      </w:r>
      <w:r w:rsidR="00AB3EB3" w:rsidRPr="009A1DC0">
        <w:rPr>
          <w:rFonts w:ascii="Times New Roman" w:hAnsi="Times New Roman" w:cs="Times New Roman"/>
          <w:sz w:val="28"/>
          <w:szCs w:val="28"/>
        </w:rPr>
        <w:t>%</w:t>
      </w:r>
      <w:r w:rsidR="00F370D1" w:rsidRPr="009A1DC0">
        <w:rPr>
          <w:rFonts w:ascii="Times New Roman" w:hAnsi="Times New Roman" w:cs="Times New Roman"/>
          <w:sz w:val="28"/>
          <w:szCs w:val="28"/>
          <w:lang w:val="uk-UA"/>
        </w:rPr>
        <w:t xml:space="preserve"> </w:t>
      </w:r>
      <w:r w:rsidR="00F370D1" w:rsidRPr="009A1DC0">
        <w:rPr>
          <w:rFonts w:ascii="Times New Roman" w:hAnsi="Times New Roman" w:cs="Times New Roman"/>
          <w:sz w:val="28"/>
          <w:szCs w:val="28"/>
        </w:rPr>
        <w:t>[2]</w:t>
      </w:r>
      <w:r w:rsidR="00AB3EB3" w:rsidRPr="009A1DC0">
        <w:rPr>
          <w:rFonts w:ascii="Times New Roman" w:hAnsi="Times New Roman" w:cs="Times New Roman"/>
          <w:sz w:val="28"/>
          <w:szCs w:val="28"/>
        </w:rPr>
        <w:t>. Такий гранулометричний склад сприяє підтриманню достатнього рівня фізично ефективного NDF (peNDF), який безпосередньо впливає на жувальну активність і стабільність мікробіологічних процесів у рубці.</w:t>
      </w:r>
    </w:p>
    <w:p w14:paraId="183B8E1E" w14:textId="21D8C13D" w:rsidR="00AB3EB3" w:rsidRPr="009A1DC0" w:rsidRDefault="00F370D1" w:rsidP="009A1DC0">
      <w:pPr>
        <w:spacing w:after="0" w:line="276" w:lineRule="auto"/>
        <w:ind w:firstLine="709"/>
        <w:jc w:val="both"/>
        <w:rPr>
          <w:rFonts w:ascii="Times New Roman" w:hAnsi="Times New Roman" w:cs="Times New Roman"/>
          <w:sz w:val="28"/>
          <w:szCs w:val="28"/>
        </w:rPr>
      </w:pPr>
      <w:r w:rsidRPr="009A1DC0">
        <w:rPr>
          <w:rFonts w:ascii="Times New Roman" w:hAnsi="Times New Roman" w:cs="Times New Roman"/>
          <w:sz w:val="28"/>
          <w:szCs w:val="28"/>
        </w:rPr>
        <w:t>Концепція фізично ефективного волокна (peNDF), запропонована Мертенсом [3], є ключовою у визначенні якості структури корму. PeNDF характеризує ту частину NDF, яка не лише присутня у складі раціону, а й має достатні фізичні розміри та твердість для стимуляції жуйки та вироблення слини. У науков</w:t>
      </w:r>
      <w:r w:rsidRPr="009A1DC0">
        <w:rPr>
          <w:rFonts w:ascii="Times New Roman" w:hAnsi="Times New Roman" w:cs="Times New Roman"/>
          <w:sz w:val="28"/>
          <w:szCs w:val="28"/>
          <w:lang w:val="uk-UA"/>
        </w:rPr>
        <w:t>ому</w:t>
      </w:r>
      <w:r w:rsidRPr="009A1DC0">
        <w:rPr>
          <w:rFonts w:ascii="Times New Roman" w:hAnsi="Times New Roman" w:cs="Times New Roman"/>
          <w:sz w:val="28"/>
          <w:szCs w:val="28"/>
        </w:rPr>
        <w:t xml:space="preserve"> огляд</w:t>
      </w:r>
      <w:r w:rsidRPr="009A1DC0">
        <w:rPr>
          <w:rFonts w:ascii="Times New Roman" w:hAnsi="Times New Roman" w:cs="Times New Roman"/>
          <w:sz w:val="28"/>
          <w:szCs w:val="28"/>
          <w:lang w:val="uk-UA"/>
        </w:rPr>
        <w:t>і</w:t>
      </w:r>
      <w:r w:rsidRPr="009A1DC0">
        <w:rPr>
          <w:rFonts w:ascii="Times New Roman" w:hAnsi="Times New Roman" w:cs="Times New Roman"/>
          <w:sz w:val="28"/>
          <w:szCs w:val="28"/>
        </w:rPr>
        <w:t xml:space="preserve"> [4] показано, що рівень peNDF у раціоні тісно пов’язаний із кількістю жувальних рухів і, відповідно, із вмістом жиру в молоці. Таким чином, контроль гранулометрії кормів є необхідною умовою не лише для профілактики ацидозу, а й для забезпечення стабільного виробництва молока високої якості.</w:t>
      </w:r>
    </w:p>
    <w:p w14:paraId="0E34FDB9" w14:textId="6F0CC950" w:rsidR="00823AE4" w:rsidRPr="009A1DC0" w:rsidRDefault="00823AE4" w:rsidP="009A1DC0">
      <w:pPr>
        <w:spacing w:after="0" w:line="276" w:lineRule="auto"/>
        <w:ind w:firstLine="709"/>
        <w:jc w:val="both"/>
        <w:rPr>
          <w:rFonts w:ascii="Times New Roman" w:hAnsi="Times New Roman" w:cs="Times New Roman"/>
          <w:sz w:val="28"/>
          <w:szCs w:val="28"/>
        </w:rPr>
      </w:pPr>
      <w:r w:rsidRPr="009A1DC0">
        <w:rPr>
          <w:rFonts w:ascii="Times New Roman" w:hAnsi="Times New Roman" w:cs="Times New Roman"/>
          <w:sz w:val="28"/>
          <w:szCs w:val="28"/>
        </w:rPr>
        <w:t xml:space="preserve">Фізико-механічні характеристики кормів визначають їхню поведінку під час змішування, транспортування та споживання. До основних показників належать розмір і форма частинок, насипна густина, кут природного </w:t>
      </w:r>
      <w:r w:rsidR="00DE0FEF" w:rsidRPr="009A1DC0">
        <w:rPr>
          <w:rFonts w:ascii="Times New Roman" w:hAnsi="Times New Roman" w:cs="Times New Roman"/>
          <w:sz w:val="28"/>
          <w:szCs w:val="28"/>
          <w:lang w:val="uk-UA"/>
        </w:rPr>
        <w:t>нахилу</w:t>
      </w:r>
      <w:r w:rsidRPr="009A1DC0">
        <w:rPr>
          <w:rFonts w:ascii="Times New Roman" w:hAnsi="Times New Roman" w:cs="Times New Roman"/>
          <w:sz w:val="28"/>
          <w:szCs w:val="28"/>
        </w:rPr>
        <w:t xml:space="preserve">, вологість і властивості текучості. Відомо, що зі зменшенням розміру частинок і підвищенням вологості зростають когезія та кут природного </w:t>
      </w:r>
      <w:r w:rsidR="00DE0FEF" w:rsidRPr="009A1DC0">
        <w:rPr>
          <w:rFonts w:ascii="Times New Roman" w:hAnsi="Times New Roman" w:cs="Times New Roman"/>
          <w:sz w:val="28"/>
          <w:szCs w:val="28"/>
          <w:lang w:val="uk-UA"/>
        </w:rPr>
        <w:t>нахилу</w:t>
      </w:r>
      <w:r w:rsidRPr="009A1DC0">
        <w:rPr>
          <w:rFonts w:ascii="Times New Roman" w:hAnsi="Times New Roman" w:cs="Times New Roman"/>
          <w:sz w:val="28"/>
          <w:szCs w:val="28"/>
        </w:rPr>
        <w:t xml:space="preserve">, що погіршує текучість кормових матеріалів. Наприклад, подрібнена кукурудза має кут близько 31°, тоді як соєвий шрот </w:t>
      </w:r>
      <w:r w:rsidR="00DE0FEF" w:rsidRPr="009A1DC0">
        <w:rPr>
          <w:rFonts w:ascii="Times New Roman" w:hAnsi="Times New Roman" w:cs="Times New Roman"/>
          <w:sz w:val="28"/>
          <w:szCs w:val="28"/>
        </w:rPr>
        <w:t xml:space="preserve">– </w:t>
      </w:r>
      <w:r w:rsidRPr="009A1DC0">
        <w:rPr>
          <w:rFonts w:ascii="Times New Roman" w:hAnsi="Times New Roman" w:cs="Times New Roman"/>
          <w:sz w:val="28"/>
          <w:szCs w:val="28"/>
        </w:rPr>
        <w:t>до 33°</w:t>
      </w:r>
      <w:r w:rsidR="00DE0FEF" w:rsidRPr="009A1DC0">
        <w:rPr>
          <w:rFonts w:ascii="Times New Roman" w:hAnsi="Times New Roman" w:cs="Times New Roman"/>
          <w:sz w:val="28"/>
          <w:szCs w:val="28"/>
          <w:lang w:val="uk-UA"/>
        </w:rPr>
        <w:t xml:space="preserve"> </w:t>
      </w:r>
      <w:r w:rsidR="00DE0FEF" w:rsidRPr="009A1DC0">
        <w:rPr>
          <w:rFonts w:ascii="Times New Roman" w:hAnsi="Times New Roman" w:cs="Times New Roman"/>
          <w:sz w:val="28"/>
          <w:szCs w:val="28"/>
        </w:rPr>
        <w:t>[5]</w:t>
      </w:r>
      <w:r w:rsidRPr="009A1DC0">
        <w:rPr>
          <w:rFonts w:ascii="Times New Roman" w:hAnsi="Times New Roman" w:cs="Times New Roman"/>
          <w:sz w:val="28"/>
          <w:szCs w:val="28"/>
        </w:rPr>
        <w:t>, що пояснює гірші властивості його переміщення у транспортних системах</w:t>
      </w:r>
      <w:r w:rsidR="00DE0FEF" w:rsidRPr="009A1DC0">
        <w:rPr>
          <w:rFonts w:ascii="Times New Roman" w:hAnsi="Times New Roman" w:cs="Times New Roman"/>
          <w:sz w:val="28"/>
          <w:szCs w:val="28"/>
        </w:rPr>
        <w:t xml:space="preserve"> (</w:t>
      </w:r>
      <w:r w:rsidR="00DE0FEF" w:rsidRPr="009A1DC0">
        <w:rPr>
          <w:rFonts w:ascii="Times New Roman" w:hAnsi="Times New Roman" w:cs="Times New Roman"/>
          <w:sz w:val="28"/>
          <w:szCs w:val="28"/>
          <w:lang w:val="uk-UA"/>
        </w:rPr>
        <w:t>табл. 1</w:t>
      </w:r>
      <w:r w:rsidR="00DE0FEF" w:rsidRPr="009A1DC0">
        <w:rPr>
          <w:rFonts w:ascii="Times New Roman" w:hAnsi="Times New Roman" w:cs="Times New Roman"/>
          <w:sz w:val="28"/>
          <w:szCs w:val="28"/>
        </w:rPr>
        <w:t>)</w:t>
      </w:r>
      <w:r w:rsidRPr="009A1DC0">
        <w:rPr>
          <w:rFonts w:ascii="Times New Roman" w:hAnsi="Times New Roman" w:cs="Times New Roman"/>
          <w:sz w:val="28"/>
          <w:szCs w:val="28"/>
        </w:rPr>
        <w:t>.</w:t>
      </w:r>
      <w:r w:rsidR="00DE0FEF" w:rsidRPr="009A1DC0">
        <w:rPr>
          <w:rFonts w:ascii="Times New Roman" w:hAnsi="Times New Roman" w:cs="Times New Roman"/>
          <w:sz w:val="28"/>
          <w:szCs w:val="28"/>
        </w:rPr>
        <w:t xml:space="preserve"> Ячмінь </w:t>
      </w:r>
      <w:r w:rsidR="00DE0FEF" w:rsidRPr="009A1DC0">
        <w:rPr>
          <w:rFonts w:ascii="Times New Roman" w:hAnsi="Times New Roman" w:cs="Times New Roman"/>
          <w:sz w:val="28"/>
          <w:szCs w:val="28"/>
          <w:lang w:val="uk-UA"/>
        </w:rPr>
        <w:t xml:space="preserve">характеризується </w:t>
      </w:r>
      <w:r w:rsidR="00DE0FEF" w:rsidRPr="009A1DC0">
        <w:rPr>
          <w:rFonts w:ascii="Times New Roman" w:hAnsi="Times New Roman" w:cs="Times New Roman"/>
          <w:sz w:val="28"/>
          <w:szCs w:val="28"/>
        </w:rPr>
        <w:t>насипн</w:t>
      </w:r>
      <w:r w:rsidR="00DE0FEF" w:rsidRPr="009A1DC0">
        <w:rPr>
          <w:rFonts w:ascii="Times New Roman" w:hAnsi="Times New Roman" w:cs="Times New Roman"/>
          <w:sz w:val="28"/>
          <w:szCs w:val="28"/>
          <w:lang w:val="uk-UA"/>
        </w:rPr>
        <w:t>ою</w:t>
      </w:r>
      <w:r w:rsidR="00DE0FEF" w:rsidRPr="009A1DC0">
        <w:rPr>
          <w:rFonts w:ascii="Times New Roman" w:hAnsi="Times New Roman" w:cs="Times New Roman"/>
          <w:sz w:val="28"/>
          <w:szCs w:val="28"/>
        </w:rPr>
        <w:t xml:space="preserve"> густин</w:t>
      </w:r>
      <w:r w:rsidR="00DE0FEF" w:rsidRPr="009A1DC0">
        <w:rPr>
          <w:rFonts w:ascii="Times New Roman" w:hAnsi="Times New Roman" w:cs="Times New Roman"/>
          <w:sz w:val="28"/>
          <w:szCs w:val="28"/>
          <w:lang w:val="uk-UA"/>
        </w:rPr>
        <w:t>ою</w:t>
      </w:r>
      <w:r w:rsidR="00DE0FEF" w:rsidRPr="009A1DC0">
        <w:rPr>
          <w:rFonts w:ascii="Times New Roman" w:hAnsi="Times New Roman" w:cs="Times New Roman"/>
          <w:sz w:val="28"/>
          <w:szCs w:val="28"/>
        </w:rPr>
        <w:t xml:space="preserve"> 600</w:t>
      </w:r>
      <w:r w:rsidR="00DE0FEF" w:rsidRPr="009A1DC0">
        <w:rPr>
          <w:rFonts w:ascii="Times New Roman" w:hAnsi="Times New Roman" w:cs="Times New Roman"/>
          <w:sz w:val="28"/>
          <w:szCs w:val="28"/>
          <w:lang w:val="uk-UA"/>
        </w:rPr>
        <w:t>-</w:t>
      </w:r>
      <w:r w:rsidR="00DE0FEF" w:rsidRPr="009A1DC0">
        <w:rPr>
          <w:rFonts w:ascii="Times New Roman" w:hAnsi="Times New Roman" w:cs="Times New Roman"/>
          <w:sz w:val="28"/>
          <w:szCs w:val="28"/>
        </w:rPr>
        <w:t xml:space="preserve">650 кг/м³ </w:t>
      </w:r>
      <w:r w:rsidR="00DE0FEF" w:rsidRPr="009A1DC0">
        <w:rPr>
          <w:rFonts w:ascii="Times New Roman" w:hAnsi="Times New Roman" w:cs="Times New Roman"/>
          <w:sz w:val="28"/>
          <w:szCs w:val="28"/>
          <w:lang w:val="uk-UA"/>
        </w:rPr>
        <w:t xml:space="preserve">та </w:t>
      </w:r>
      <w:r w:rsidR="00DE0FEF" w:rsidRPr="009A1DC0">
        <w:rPr>
          <w:rFonts w:ascii="Times New Roman" w:hAnsi="Times New Roman" w:cs="Times New Roman"/>
          <w:sz w:val="28"/>
          <w:szCs w:val="28"/>
        </w:rPr>
        <w:t>кращ</w:t>
      </w:r>
      <w:r w:rsidR="00DE0FEF" w:rsidRPr="009A1DC0">
        <w:rPr>
          <w:rFonts w:ascii="Times New Roman" w:hAnsi="Times New Roman" w:cs="Times New Roman"/>
          <w:sz w:val="28"/>
          <w:szCs w:val="28"/>
          <w:lang w:val="uk-UA"/>
        </w:rPr>
        <w:t>ою</w:t>
      </w:r>
      <w:r w:rsidR="00DE0FEF" w:rsidRPr="009A1DC0">
        <w:rPr>
          <w:rFonts w:ascii="Times New Roman" w:hAnsi="Times New Roman" w:cs="Times New Roman"/>
          <w:sz w:val="28"/>
          <w:szCs w:val="28"/>
        </w:rPr>
        <w:t xml:space="preserve"> текучіст</w:t>
      </w:r>
      <w:r w:rsidR="00DE0FEF" w:rsidRPr="009A1DC0">
        <w:rPr>
          <w:rFonts w:ascii="Times New Roman" w:hAnsi="Times New Roman" w:cs="Times New Roman"/>
          <w:sz w:val="28"/>
          <w:szCs w:val="28"/>
          <w:lang w:val="uk-UA"/>
        </w:rPr>
        <w:t>ю</w:t>
      </w:r>
      <w:r w:rsidR="00DE0FEF" w:rsidRPr="009A1DC0">
        <w:rPr>
          <w:rFonts w:ascii="Times New Roman" w:hAnsi="Times New Roman" w:cs="Times New Roman"/>
          <w:sz w:val="28"/>
          <w:szCs w:val="28"/>
        </w:rPr>
        <w:t xml:space="preserve"> за рахунок кута </w:t>
      </w:r>
      <w:r w:rsidR="00DE0FEF" w:rsidRPr="009A1DC0">
        <w:rPr>
          <w:rFonts w:ascii="Times New Roman" w:hAnsi="Times New Roman" w:cs="Times New Roman"/>
          <w:sz w:val="28"/>
          <w:szCs w:val="28"/>
          <w:lang w:val="uk-UA"/>
        </w:rPr>
        <w:t xml:space="preserve">природного нахилу </w:t>
      </w:r>
      <w:r w:rsidR="00DE0FEF" w:rsidRPr="009A1DC0">
        <w:rPr>
          <w:rFonts w:ascii="Times New Roman" w:hAnsi="Times New Roman" w:cs="Times New Roman"/>
          <w:sz w:val="28"/>
          <w:szCs w:val="28"/>
        </w:rPr>
        <w:t>28–30°. Для об’ємних кормів, зокрема кукурудзяного силосу та сінажу люцерни, визначальним є діапазон довжин частинок 8</w:t>
      </w:r>
      <w:r w:rsidR="00DE0FEF" w:rsidRPr="009A1DC0">
        <w:rPr>
          <w:rFonts w:ascii="Times New Roman" w:hAnsi="Times New Roman" w:cs="Times New Roman"/>
          <w:sz w:val="28"/>
          <w:szCs w:val="28"/>
          <w:lang w:val="uk-UA"/>
        </w:rPr>
        <w:t>-</w:t>
      </w:r>
      <w:r w:rsidR="00DE0FEF" w:rsidRPr="009A1DC0">
        <w:rPr>
          <w:rFonts w:ascii="Times New Roman" w:hAnsi="Times New Roman" w:cs="Times New Roman"/>
          <w:sz w:val="28"/>
          <w:szCs w:val="28"/>
        </w:rPr>
        <w:t>30 мм, що забезпечує формування структурного ефекту. Водночас такі корми відрізняються нижчою насипною густиною та більшим кутом (35–45°), що пояснює їхню схильність до сегрегації у змішувачах [5, 6, 7].</w:t>
      </w:r>
    </w:p>
    <w:p w14:paraId="040BCAE0" w14:textId="7FC45FF7" w:rsidR="00DE0FEF" w:rsidRPr="009A1DC0" w:rsidRDefault="000E070B" w:rsidP="009A1DC0">
      <w:pPr>
        <w:spacing w:after="0" w:line="276" w:lineRule="auto"/>
        <w:ind w:firstLine="709"/>
        <w:jc w:val="both"/>
        <w:rPr>
          <w:rFonts w:ascii="Times New Roman" w:hAnsi="Times New Roman" w:cs="Times New Roman"/>
          <w:sz w:val="28"/>
          <w:szCs w:val="28"/>
          <w:lang w:val="uk-UA"/>
        </w:rPr>
      </w:pPr>
      <w:r w:rsidRPr="009A1DC0">
        <w:rPr>
          <w:rFonts w:ascii="Times New Roman" w:hAnsi="Times New Roman" w:cs="Times New Roman"/>
          <w:sz w:val="28"/>
          <w:szCs w:val="28"/>
          <w:lang w:val="uk-UA"/>
        </w:rPr>
        <w:t>Таблиця 1 – Фізико-механічні властивості основних кормових компонентів для ВРХ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9"/>
        <w:gridCol w:w="1947"/>
        <w:gridCol w:w="1799"/>
        <w:gridCol w:w="1623"/>
        <w:gridCol w:w="1269"/>
      </w:tblGrid>
      <w:tr w:rsidR="006E43EA" w:rsidRPr="009A1DC0" w14:paraId="0B943B4A" w14:textId="77777777" w:rsidTr="006E43EA">
        <w:tc>
          <w:tcPr>
            <w:tcW w:w="1617" w:type="pct"/>
          </w:tcPr>
          <w:p w14:paraId="4480E820"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Компонент</w:t>
            </w:r>
          </w:p>
        </w:tc>
        <w:tc>
          <w:tcPr>
            <w:tcW w:w="883" w:type="pct"/>
          </w:tcPr>
          <w:p w14:paraId="2055FA21" w14:textId="35D529EF"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 xml:space="preserve">Геометричний середній </w:t>
            </w:r>
            <w:r w:rsidR="000E070B" w:rsidRPr="009A1DC0">
              <w:rPr>
                <w:rFonts w:ascii="Times New Roman" w:hAnsi="Times New Roman" w:cs="Times New Roman"/>
                <w:sz w:val="28"/>
                <w:szCs w:val="28"/>
                <w:lang w:val="uk-UA"/>
              </w:rPr>
              <w:t>розмір</w:t>
            </w:r>
            <w:r w:rsidRPr="009A1DC0">
              <w:rPr>
                <w:rFonts w:ascii="Times New Roman" w:hAnsi="Times New Roman" w:cs="Times New Roman"/>
                <w:sz w:val="28"/>
                <w:szCs w:val="28"/>
              </w:rPr>
              <w:t>, мм</w:t>
            </w:r>
          </w:p>
        </w:tc>
        <w:tc>
          <w:tcPr>
            <w:tcW w:w="998" w:type="pct"/>
          </w:tcPr>
          <w:p w14:paraId="1D698A0C"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Насипна густина, кг/м³</w:t>
            </w:r>
          </w:p>
        </w:tc>
        <w:tc>
          <w:tcPr>
            <w:tcW w:w="843" w:type="pct"/>
          </w:tcPr>
          <w:p w14:paraId="74E1C1D4" w14:textId="1DA14306"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 xml:space="preserve">Кут природного </w:t>
            </w:r>
            <w:r w:rsidR="000E070B" w:rsidRPr="009A1DC0">
              <w:rPr>
                <w:rFonts w:ascii="Times New Roman" w:hAnsi="Times New Roman" w:cs="Times New Roman"/>
                <w:sz w:val="28"/>
                <w:szCs w:val="28"/>
              </w:rPr>
              <w:t>нахилу</w:t>
            </w:r>
            <w:r w:rsidRPr="009A1DC0">
              <w:rPr>
                <w:rFonts w:ascii="Times New Roman" w:hAnsi="Times New Roman" w:cs="Times New Roman"/>
                <w:sz w:val="28"/>
                <w:szCs w:val="28"/>
              </w:rPr>
              <w:t>, °</w:t>
            </w:r>
          </w:p>
        </w:tc>
        <w:tc>
          <w:tcPr>
            <w:tcW w:w="659" w:type="pct"/>
          </w:tcPr>
          <w:p w14:paraId="13D5C932"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Джерело</w:t>
            </w:r>
          </w:p>
        </w:tc>
      </w:tr>
      <w:tr w:rsidR="006E43EA" w:rsidRPr="009A1DC0" w14:paraId="1BEC27D7" w14:textId="77777777" w:rsidTr="006E43EA">
        <w:tc>
          <w:tcPr>
            <w:tcW w:w="1617" w:type="pct"/>
          </w:tcPr>
          <w:p w14:paraId="50B33B3B"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Силос кукурудзяний</w:t>
            </w:r>
          </w:p>
        </w:tc>
        <w:tc>
          <w:tcPr>
            <w:tcW w:w="883" w:type="pct"/>
          </w:tcPr>
          <w:p w14:paraId="06F42CDD" w14:textId="172581D1"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8</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19</w:t>
            </w:r>
          </w:p>
        </w:tc>
        <w:tc>
          <w:tcPr>
            <w:tcW w:w="998" w:type="pct"/>
          </w:tcPr>
          <w:p w14:paraId="6069D960" w14:textId="3C6093CB"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400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450</w:t>
            </w:r>
          </w:p>
        </w:tc>
        <w:tc>
          <w:tcPr>
            <w:tcW w:w="843" w:type="pct"/>
          </w:tcPr>
          <w:p w14:paraId="57C50F77" w14:textId="43CFC3F8"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35</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40</w:t>
            </w:r>
          </w:p>
        </w:tc>
        <w:tc>
          <w:tcPr>
            <w:tcW w:w="659" w:type="pct"/>
          </w:tcPr>
          <w:p w14:paraId="3DEF2F08" w14:textId="51A334B7" w:rsidR="00DE0FEF" w:rsidRPr="009A1DC0" w:rsidRDefault="000E070B" w:rsidP="009A1DC0">
            <w:pPr>
              <w:spacing w:after="0" w:line="276" w:lineRule="auto"/>
              <w:rPr>
                <w:rFonts w:ascii="Times New Roman" w:hAnsi="Times New Roman" w:cs="Times New Roman"/>
                <w:sz w:val="28"/>
                <w:szCs w:val="28"/>
                <w:lang w:val="en-US"/>
              </w:rPr>
            </w:pPr>
            <w:r w:rsidRPr="009A1DC0">
              <w:rPr>
                <w:rFonts w:ascii="Times New Roman" w:hAnsi="Times New Roman" w:cs="Times New Roman"/>
                <w:sz w:val="28"/>
                <w:szCs w:val="28"/>
                <w:lang w:val="en-US"/>
              </w:rPr>
              <w:t>[1]</w:t>
            </w:r>
          </w:p>
        </w:tc>
      </w:tr>
      <w:tr w:rsidR="006E43EA" w:rsidRPr="009A1DC0" w14:paraId="5EA962BA" w14:textId="77777777" w:rsidTr="006E43EA">
        <w:tc>
          <w:tcPr>
            <w:tcW w:w="1617" w:type="pct"/>
          </w:tcPr>
          <w:p w14:paraId="4DC12617"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Сінаж люцерни</w:t>
            </w:r>
          </w:p>
        </w:tc>
        <w:tc>
          <w:tcPr>
            <w:tcW w:w="883" w:type="pct"/>
          </w:tcPr>
          <w:p w14:paraId="05DF2909" w14:textId="1FFFEA2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10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30</w:t>
            </w:r>
          </w:p>
        </w:tc>
        <w:tc>
          <w:tcPr>
            <w:tcW w:w="998" w:type="pct"/>
          </w:tcPr>
          <w:p w14:paraId="5D35E83A" w14:textId="4D322B75"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120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150</w:t>
            </w:r>
          </w:p>
        </w:tc>
        <w:tc>
          <w:tcPr>
            <w:tcW w:w="843" w:type="pct"/>
          </w:tcPr>
          <w:p w14:paraId="781AEE7B" w14:textId="074F2FB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40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45</w:t>
            </w:r>
          </w:p>
        </w:tc>
        <w:tc>
          <w:tcPr>
            <w:tcW w:w="659" w:type="pct"/>
          </w:tcPr>
          <w:p w14:paraId="3C3BD6BA" w14:textId="3519F4FC" w:rsidR="00DE0FEF" w:rsidRPr="009A1DC0" w:rsidRDefault="000E070B" w:rsidP="009A1DC0">
            <w:pPr>
              <w:spacing w:after="0" w:line="276" w:lineRule="auto"/>
              <w:rPr>
                <w:rFonts w:ascii="Times New Roman" w:hAnsi="Times New Roman" w:cs="Times New Roman"/>
                <w:sz w:val="28"/>
                <w:szCs w:val="28"/>
                <w:lang w:val="en-US"/>
              </w:rPr>
            </w:pPr>
            <w:r w:rsidRPr="009A1DC0">
              <w:rPr>
                <w:rFonts w:ascii="Times New Roman" w:hAnsi="Times New Roman" w:cs="Times New Roman"/>
                <w:sz w:val="28"/>
                <w:szCs w:val="28"/>
                <w:lang w:val="en-US"/>
              </w:rPr>
              <w:t>[2, 4]</w:t>
            </w:r>
          </w:p>
        </w:tc>
      </w:tr>
      <w:tr w:rsidR="006E43EA" w:rsidRPr="009A1DC0" w14:paraId="1E92D706" w14:textId="77777777" w:rsidTr="006E43EA">
        <w:tc>
          <w:tcPr>
            <w:tcW w:w="1617" w:type="pct"/>
          </w:tcPr>
          <w:p w14:paraId="233D6C83"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Подрібнена кукурудза</w:t>
            </w:r>
          </w:p>
        </w:tc>
        <w:tc>
          <w:tcPr>
            <w:tcW w:w="883" w:type="pct"/>
          </w:tcPr>
          <w:p w14:paraId="0678A97F" w14:textId="30A90F88"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8</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1</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2</w:t>
            </w:r>
          </w:p>
        </w:tc>
        <w:tc>
          <w:tcPr>
            <w:tcW w:w="998" w:type="pct"/>
          </w:tcPr>
          <w:p w14:paraId="5E0B20B0" w14:textId="31D31549"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720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750</w:t>
            </w:r>
          </w:p>
        </w:tc>
        <w:tc>
          <w:tcPr>
            <w:tcW w:w="843" w:type="pct"/>
          </w:tcPr>
          <w:p w14:paraId="6BF1D893"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~31</w:t>
            </w:r>
          </w:p>
        </w:tc>
        <w:tc>
          <w:tcPr>
            <w:tcW w:w="659" w:type="pct"/>
          </w:tcPr>
          <w:p w14:paraId="380E7B09" w14:textId="51CAAEC6" w:rsidR="00DE0FEF" w:rsidRPr="009A1DC0" w:rsidRDefault="000E070B" w:rsidP="009A1DC0">
            <w:pPr>
              <w:spacing w:after="0" w:line="276" w:lineRule="auto"/>
              <w:rPr>
                <w:rFonts w:ascii="Times New Roman" w:hAnsi="Times New Roman" w:cs="Times New Roman"/>
                <w:sz w:val="28"/>
                <w:szCs w:val="28"/>
                <w:lang w:val="en-US"/>
              </w:rPr>
            </w:pPr>
            <w:r w:rsidRPr="009A1DC0">
              <w:rPr>
                <w:rFonts w:ascii="Times New Roman" w:hAnsi="Times New Roman" w:cs="Times New Roman"/>
                <w:sz w:val="28"/>
                <w:szCs w:val="28"/>
                <w:lang w:val="en-US"/>
              </w:rPr>
              <w:t>[7]</w:t>
            </w:r>
          </w:p>
        </w:tc>
      </w:tr>
      <w:tr w:rsidR="006E43EA" w:rsidRPr="009A1DC0" w14:paraId="5EE5824B" w14:textId="77777777" w:rsidTr="006E43EA">
        <w:tc>
          <w:tcPr>
            <w:tcW w:w="1617" w:type="pct"/>
          </w:tcPr>
          <w:p w14:paraId="024FB0FD"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Ячмінь, подрібнений</w:t>
            </w:r>
          </w:p>
        </w:tc>
        <w:tc>
          <w:tcPr>
            <w:tcW w:w="883" w:type="pct"/>
          </w:tcPr>
          <w:p w14:paraId="4645890A" w14:textId="5A636E00"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6</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1</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0</w:t>
            </w:r>
          </w:p>
        </w:tc>
        <w:tc>
          <w:tcPr>
            <w:tcW w:w="998" w:type="pct"/>
          </w:tcPr>
          <w:p w14:paraId="74A72823" w14:textId="16658EBB"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600–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650</w:t>
            </w:r>
          </w:p>
        </w:tc>
        <w:tc>
          <w:tcPr>
            <w:tcW w:w="843" w:type="pct"/>
          </w:tcPr>
          <w:p w14:paraId="4BBBBFF3" w14:textId="3151D1C6"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28</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30</w:t>
            </w:r>
          </w:p>
        </w:tc>
        <w:tc>
          <w:tcPr>
            <w:tcW w:w="659" w:type="pct"/>
          </w:tcPr>
          <w:p w14:paraId="7CBFA337" w14:textId="32D596AD" w:rsidR="00DE0FEF" w:rsidRPr="009A1DC0" w:rsidRDefault="000E070B" w:rsidP="009A1DC0">
            <w:pPr>
              <w:spacing w:after="0" w:line="276" w:lineRule="auto"/>
              <w:rPr>
                <w:rFonts w:ascii="Times New Roman" w:hAnsi="Times New Roman" w:cs="Times New Roman"/>
                <w:sz w:val="28"/>
                <w:szCs w:val="28"/>
                <w:lang w:val="en-US"/>
              </w:rPr>
            </w:pPr>
            <w:r w:rsidRPr="009A1DC0">
              <w:rPr>
                <w:rFonts w:ascii="Times New Roman" w:hAnsi="Times New Roman" w:cs="Times New Roman"/>
                <w:sz w:val="28"/>
                <w:szCs w:val="28"/>
                <w:lang w:val="en-US"/>
              </w:rPr>
              <w:t>[1, 6]</w:t>
            </w:r>
          </w:p>
        </w:tc>
      </w:tr>
      <w:tr w:rsidR="006E43EA" w:rsidRPr="009A1DC0" w14:paraId="571EF491" w14:textId="77777777" w:rsidTr="006E43EA">
        <w:tc>
          <w:tcPr>
            <w:tcW w:w="1617" w:type="pct"/>
          </w:tcPr>
          <w:p w14:paraId="25C46744" w14:textId="77777777"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Соєвий шрот</w:t>
            </w:r>
          </w:p>
        </w:tc>
        <w:tc>
          <w:tcPr>
            <w:tcW w:w="883" w:type="pct"/>
          </w:tcPr>
          <w:p w14:paraId="7ABA6461" w14:textId="6FF3558E"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79</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83</w:t>
            </w:r>
          </w:p>
        </w:tc>
        <w:tc>
          <w:tcPr>
            <w:tcW w:w="998" w:type="pct"/>
          </w:tcPr>
          <w:p w14:paraId="5BA9E4C8" w14:textId="0A03B1E0"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545</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610</w:t>
            </w:r>
          </w:p>
        </w:tc>
        <w:tc>
          <w:tcPr>
            <w:tcW w:w="843" w:type="pct"/>
          </w:tcPr>
          <w:p w14:paraId="1FBABD20" w14:textId="5936E22A" w:rsidR="00DE0FEF" w:rsidRPr="009A1DC0" w:rsidRDefault="00DE0FEF" w:rsidP="009A1DC0">
            <w:pPr>
              <w:spacing w:after="0" w:line="276" w:lineRule="auto"/>
              <w:rPr>
                <w:rFonts w:ascii="Times New Roman" w:hAnsi="Times New Roman" w:cs="Times New Roman"/>
                <w:sz w:val="28"/>
                <w:szCs w:val="28"/>
              </w:rPr>
            </w:pPr>
            <w:r w:rsidRPr="009A1DC0">
              <w:rPr>
                <w:rFonts w:ascii="Times New Roman" w:hAnsi="Times New Roman" w:cs="Times New Roman"/>
                <w:sz w:val="28"/>
                <w:szCs w:val="28"/>
              </w:rPr>
              <w:t>30</w:t>
            </w:r>
            <w:r w:rsidR="000E070B" w:rsidRPr="009A1DC0">
              <w:rPr>
                <w:rFonts w:ascii="Times New Roman" w:hAnsi="Times New Roman" w:cs="Times New Roman"/>
                <w:sz w:val="28"/>
                <w:szCs w:val="28"/>
              </w:rPr>
              <w:t>-</w:t>
            </w:r>
            <w:r w:rsidRPr="009A1DC0">
              <w:rPr>
                <w:rFonts w:ascii="Times New Roman" w:hAnsi="Times New Roman" w:cs="Times New Roman"/>
                <w:sz w:val="28"/>
                <w:szCs w:val="28"/>
              </w:rPr>
              <w:t>33</w:t>
            </w:r>
          </w:p>
        </w:tc>
        <w:tc>
          <w:tcPr>
            <w:tcW w:w="659" w:type="pct"/>
          </w:tcPr>
          <w:p w14:paraId="59F640C0" w14:textId="3208A9A3" w:rsidR="00DE0FEF" w:rsidRPr="009A1DC0" w:rsidRDefault="000E070B" w:rsidP="009A1DC0">
            <w:pPr>
              <w:spacing w:after="0" w:line="276" w:lineRule="auto"/>
              <w:rPr>
                <w:rFonts w:ascii="Times New Roman" w:hAnsi="Times New Roman" w:cs="Times New Roman"/>
                <w:sz w:val="28"/>
                <w:szCs w:val="28"/>
                <w:lang w:val="en-US"/>
              </w:rPr>
            </w:pPr>
            <w:r w:rsidRPr="009A1DC0">
              <w:rPr>
                <w:rFonts w:ascii="Times New Roman" w:hAnsi="Times New Roman" w:cs="Times New Roman"/>
                <w:sz w:val="28"/>
                <w:szCs w:val="28"/>
                <w:lang w:val="en-US"/>
              </w:rPr>
              <w:t>[5]</w:t>
            </w:r>
          </w:p>
        </w:tc>
      </w:tr>
    </w:tbl>
    <w:p w14:paraId="1A0546C7" w14:textId="77777777" w:rsidR="00F370D1" w:rsidRPr="009A1DC0" w:rsidRDefault="00F370D1" w:rsidP="009A1DC0">
      <w:pPr>
        <w:spacing w:after="0" w:line="276" w:lineRule="auto"/>
        <w:ind w:firstLine="709"/>
        <w:jc w:val="both"/>
        <w:rPr>
          <w:rFonts w:ascii="Times New Roman" w:hAnsi="Times New Roman" w:cs="Times New Roman"/>
          <w:sz w:val="28"/>
          <w:szCs w:val="28"/>
        </w:rPr>
      </w:pPr>
    </w:p>
    <w:p w14:paraId="6C5D52AB" w14:textId="4D1B2672" w:rsidR="000E070B" w:rsidRDefault="007C4FC6" w:rsidP="009A1DC0">
      <w:pPr>
        <w:spacing w:after="0" w:line="276" w:lineRule="auto"/>
        <w:ind w:firstLine="709"/>
        <w:jc w:val="both"/>
        <w:rPr>
          <w:rFonts w:ascii="Times New Roman" w:hAnsi="Times New Roman" w:cs="Times New Roman"/>
          <w:sz w:val="28"/>
          <w:szCs w:val="28"/>
          <w:lang w:val="uk-UA"/>
        </w:rPr>
      </w:pPr>
      <w:r w:rsidRPr="009A1DC0">
        <w:rPr>
          <w:rFonts w:ascii="Times New Roman" w:hAnsi="Times New Roman" w:cs="Times New Roman"/>
          <w:b/>
          <w:bCs/>
          <w:sz w:val="28"/>
          <w:szCs w:val="28"/>
          <w:lang w:val="uk-UA"/>
        </w:rPr>
        <w:t xml:space="preserve">Висновки. </w:t>
      </w:r>
      <w:r w:rsidR="000E070B" w:rsidRPr="009A1DC0">
        <w:rPr>
          <w:rFonts w:ascii="Times New Roman" w:hAnsi="Times New Roman" w:cs="Times New Roman"/>
          <w:sz w:val="28"/>
          <w:szCs w:val="28"/>
          <w:lang w:val="uk-UA"/>
        </w:rPr>
        <w:t xml:space="preserve">Структура раціону для ВРХ визначається не лише кількісним співвідношенням поживних речовин, а й фізичними характеристиками кормових інгредієнтів. Адекватний рівень NDF та peNDF у поєднанні з оптимальним </w:t>
      </w:r>
      <w:r w:rsidR="000E070B" w:rsidRPr="009A1DC0">
        <w:rPr>
          <w:rFonts w:ascii="Times New Roman" w:hAnsi="Times New Roman" w:cs="Times New Roman"/>
          <w:sz w:val="28"/>
          <w:szCs w:val="28"/>
          <w:lang w:val="uk-UA"/>
        </w:rPr>
        <w:lastRenderedPageBreak/>
        <w:t>гранулометричним складом забезпечує стабільність мікробіологічних процесів у рубці, сприяє підтриманню жуйки та підвищує ефективність використання поживних речовин. Фізико-механічні властивості індивідуальних компонентів впливають на технологічність процесів змішування та роздавання кормів, визначають однорідність TMR і запобігають селекції кормів тваринами. Таким чином, інтеграція хімічних і фізико-механічних показників у системах формування раціонів дозволяє досягти високої ефективності годівлі та покращити здоров’я й продуктивність поголів’я.</w:t>
      </w:r>
    </w:p>
    <w:p w14:paraId="259EB8E9" w14:textId="77777777" w:rsidR="009A1DC0" w:rsidRPr="009A1DC0" w:rsidRDefault="009A1DC0" w:rsidP="009A1DC0">
      <w:pPr>
        <w:spacing w:after="0" w:line="276" w:lineRule="auto"/>
        <w:ind w:firstLine="709"/>
        <w:jc w:val="both"/>
        <w:rPr>
          <w:rFonts w:ascii="Times New Roman" w:hAnsi="Times New Roman" w:cs="Times New Roman"/>
          <w:sz w:val="28"/>
          <w:szCs w:val="28"/>
          <w:lang w:val="uk-UA"/>
        </w:rPr>
      </w:pPr>
    </w:p>
    <w:p w14:paraId="0ADB2AC9" w14:textId="05AA2BC2" w:rsidR="007C4FC6" w:rsidRPr="009A1DC0" w:rsidRDefault="007C4FC6" w:rsidP="009A1DC0">
      <w:pPr>
        <w:spacing w:after="0" w:line="276" w:lineRule="auto"/>
        <w:ind w:firstLine="709"/>
        <w:jc w:val="center"/>
        <w:rPr>
          <w:rFonts w:ascii="Times New Roman" w:hAnsi="Times New Roman" w:cs="Times New Roman"/>
          <w:b/>
          <w:bCs/>
          <w:sz w:val="28"/>
          <w:szCs w:val="28"/>
          <w:lang w:val="uk-UA"/>
        </w:rPr>
      </w:pPr>
      <w:r w:rsidRPr="009A1DC0">
        <w:rPr>
          <w:rFonts w:ascii="Times New Roman" w:hAnsi="Times New Roman" w:cs="Times New Roman"/>
          <w:b/>
          <w:bCs/>
          <w:sz w:val="28"/>
          <w:szCs w:val="28"/>
          <w:lang w:val="uk-UA"/>
        </w:rPr>
        <w:t>Список використаних джерел</w:t>
      </w:r>
    </w:p>
    <w:p w14:paraId="6022A964" w14:textId="4921D901" w:rsidR="006E43EA" w:rsidRPr="009A1DC0" w:rsidRDefault="006E43EA" w:rsidP="009A1DC0">
      <w:pPr>
        <w:pStyle w:val="a"/>
        <w:numPr>
          <w:ilvl w:val="0"/>
          <w:numId w:val="0"/>
        </w:numPr>
        <w:tabs>
          <w:tab w:val="num" w:pos="567"/>
          <w:tab w:val="left" w:pos="993"/>
        </w:tabs>
        <w:spacing w:after="0"/>
        <w:ind w:firstLine="709"/>
        <w:jc w:val="both"/>
        <w:rPr>
          <w:rFonts w:ascii="Times New Roman" w:hAnsi="Times New Roman" w:cs="Times New Roman"/>
          <w:sz w:val="28"/>
          <w:szCs w:val="28"/>
          <w:lang w:val="uk-UA"/>
        </w:rPr>
      </w:pPr>
      <w:r w:rsidRPr="009A1DC0">
        <w:rPr>
          <w:rFonts w:ascii="Times New Roman" w:hAnsi="Times New Roman" w:cs="Times New Roman"/>
          <w:sz w:val="28"/>
          <w:szCs w:val="28"/>
          <w:lang w:val="uk-UA"/>
        </w:rPr>
        <w:t xml:space="preserve">1. </w:t>
      </w:r>
      <w:r w:rsidRPr="009A1DC0">
        <w:rPr>
          <w:rFonts w:ascii="Times New Roman" w:hAnsi="Times New Roman" w:cs="Times New Roman"/>
          <w:sz w:val="28"/>
          <w:szCs w:val="28"/>
        </w:rPr>
        <w:t xml:space="preserve">National Academies of Sciences, Engineering, and Medicine. Nutrient Requirements of Dairy Cattle. 8th rev. ed. Washington, </w:t>
      </w:r>
      <w:proofErr w:type="gramStart"/>
      <w:r w:rsidRPr="009A1DC0">
        <w:rPr>
          <w:rFonts w:ascii="Times New Roman" w:hAnsi="Times New Roman" w:cs="Times New Roman"/>
          <w:sz w:val="28"/>
          <w:szCs w:val="28"/>
        </w:rPr>
        <w:t>DC :</w:t>
      </w:r>
      <w:proofErr w:type="gramEnd"/>
      <w:r w:rsidRPr="009A1DC0">
        <w:rPr>
          <w:rFonts w:ascii="Times New Roman" w:hAnsi="Times New Roman" w:cs="Times New Roman"/>
          <w:sz w:val="28"/>
          <w:szCs w:val="28"/>
        </w:rPr>
        <w:t xml:space="preserve"> The National Academies Press, 2021. 489 p.</w:t>
      </w:r>
    </w:p>
    <w:p w14:paraId="4452FB34" w14:textId="61962375" w:rsidR="006E43EA" w:rsidRPr="009A1DC0" w:rsidRDefault="006E43EA" w:rsidP="009A1DC0">
      <w:pPr>
        <w:pStyle w:val="a"/>
        <w:numPr>
          <w:ilvl w:val="0"/>
          <w:numId w:val="0"/>
        </w:numPr>
        <w:tabs>
          <w:tab w:val="num" w:pos="567"/>
          <w:tab w:val="left" w:pos="993"/>
        </w:tabs>
        <w:spacing w:after="0"/>
        <w:ind w:firstLine="709"/>
        <w:jc w:val="both"/>
        <w:rPr>
          <w:rFonts w:ascii="Times New Roman" w:hAnsi="Times New Roman" w:cs="Times New Roman"/>
          <w:sz w:val="28"/>
          <w:szCs w:val="28"/>
        </w:rPr>
      </w:pPr>
      <w:r w:rsidRPr="009A1DC0">
        <w:rPr>
          <w:rFonts w:ascii="Times New Roman" w:hAnsi="Times New Roman" w:cs="Times New Roman"/>
          <w:sz w:val="28"/>
          <w:szCs w:val="28"/>
          <w:lang w:val="uk-UA"/>
        </w:rPr>
        <w:t xml:space="preserve">2. </w:t>
      </w:r>
      <w:r w:rsidRPr="009A1DC0">
        <w:rPr>
          <w:rFonts w:ascii="Times New Roman" w:hAnsi="Times New Roman" w:cs="Times New Roman"/>
          <w:sz w:val="28"/>
          <w:szCs w:val="28"/>
        </w:rPr>
        <w:t xml:space="preserve">Kononoff, P. J., Heinrichs, A. J., Buckmaster, D. R. Modification of the Penn State Particle Separator and the effects of moisture content on its measurements. </w:t>
      </w:r>
      <w:r w:rsidRPr="009A1DC0">
        <w:rPr>
          <w:rFonts w:ascii="Times New Roman" w:hAnsi="Times New Roman" w:cs="Times New Roman"/>
          <w:i/>
          <w:iCs/>
          <w:sz w:val="28"/>
          <w:szCs w:val="28"/>
        </w:rPr>
        <w:t>Journal of Dairy Science</w:t>
      </w:r>
      <w:r w:rsidRPr="009A1DC0">
        <w:rPr>
          <w:rFonts w:ascii="Times New Roman" w:hAnsi="Times New Roman" w:cs="Times New Roman"/>
          <w:sz w:val="28"/>
          <w:szCs w:val="28"/>
        </w:rPr>
        <w:t xml:space="preserve">. 2003. Vol. 86, no. 5. P. 1858–1863. DOI: </w:t>
      </w:r>
      <w:hyperlink r:id="rId5" w:history="1">
        <w:r w:rsidRPr="009A1DC0">
          <w:rPr>
            <w:rStyle w:val="a4"/>
            <w:rFonts w:ascii="Times New Roman" w:hAnsi="Times New Roman" w:cs="Times New Roman"/>
            <w:sz w:val="28"/>
            <w:szCs w:val="28"/>
          </w:rPr>
          <w:t>https://doi.org/10.3168/jds.S0022-0302(03)73773-4</w:t>
        </w:r>
      </w:hyperlink>
    </w:p>
    <w:p w14:paraId="43146F3D" w14:textId="77777777" w:rsidR="005A1A82" w:rsidRPr="009A1DC0" w:rsidRDefault="006E43EA" w:rsidP="009A1DC0">
      <w:pPr>
        <w:pStyle w:val="a"/>
        <w:numPr>
          <w:ilvl w:val="0"/>
          <w:numId w:val="0"/>
        </w:numPr>
        <w:tabs>
          <w:tab w:val="left" w:pos="993"/>
        </w:tabs>
        <w:spacing w:after="0"/>
        <w:ind w:firstLine="709"/>
        <w:jc w:val="both"/>
        <w:rPr>
          <w:rFonts w:ascii="Times New Roman" w:hAnsi="Times New Roman" w:cs="Times New Roman"/>
          <w:sz w:val="28"/>
          <w:szCs w:val="28"/>
          <w:lang w:val="uk-UA"/>
        </w:rPr>
      </w:pPr>
      <w:r w:rsidRPr="009A1DC0">
        <w:rPr>
          <w:rFonts w:ascii="Times New Roman" w:hAnsi="Times New Roman" w:cs="Times New Roman"/>
          <w:sz w:val="28"/>
          <w:szCs w:val="28"/>
        </w:rPr>
        <w:t xml:space="preserve">3. Mertens, D. R. Creating a system for meeting the fiber requirements of dairy cows. </w:t>
      </w:r>
      <w:r w:rsidRPr="009A1DC0">
        <w:rPr>
          <w:rFonts w:ascii="Times New Roman" w:hAnsi="Times New Roman" w:cs="Times New Roman"/>
          <w:i/>
          <w:iCs/>
          <w:sz w:val="28"/>
          <w:szCs w:val="28"/>
        </w:rPr>
        <w:t>Journal of Dairy Science</w:t>
      </w:r>
      <w:r w:rsidRPr="009A1DC0">
        <w:rPr>
          <w:rFonts w:ascii="Times New Roman" w:hAnsi="Times New Roman" w:cs="Times New Roman"/>
          <w:sz w:val="28"/>
          <w:szCs w:val="28"/>
        </w:rPr>
        <w:t>. 1997. Vol. 80. P. 1463–1481.</w:t>
      </w:r>
      <w:r w:rsidRPr="009A1DC0">
        <w:rPr>
          <w:rFonts w:ascii="Times New Roman" w:hAnsi="Times New Roman" w:cs="Times New Roman"/>
          <w:sz w:val="28"/>
          <w:szCs w:val="28"/>
          <w:lang w:val="uk-UA"/>
        </w:rPr>
        <w:t xml:space="preserve"> </w:t>
      </w:r>
      <w:hyperlink r:id="rId6" w:history="1">
        <w:r w:rsidRPr="009A1DC0">
          <w:rPr>
            <w:rStyle w:val="a4"/>
            <w:rFonts w:ascii="Times New Roman" w:hAnsi="Times New Roman" w:cs="Times New Roman"/>
            <w:sz w:val="28"/>
            <w:szCs w:val="28"/>
            <w:lang w:val="uk-UA"/>
          </w:rPr>
          <w:t>https://doi.org/10.3168/jds.S0022-0302(97)76075-2</w:t>
        </w:r>
      </w:hyperlink>
    </w:p>
    <w:p w14:paraId="176CBDF2" w14:textId="5D1A45A0" w:rsidR="005A1A82" w:rsidRPr="009A1DC0" w:rsidRDefault="005A1A82" w:rsidP="009A1DC0">
      <w:pPr>
        <w:pStyle w:val="a"/>
        <w:numPr>
          <w:ilvl w:val="0"/>
          <w:numId w:val="0"/>
        </w:numPr>
        <w:tabs>
          <w:tab w:val="left" w:pos="993"/>
        </w:tabs>
        <w:spacing w:after="0"/>
        <w:ind w:firstLine="709"/>
        <w:jc w:val="both"/>
        <w:rPr>
          <w:rFonts w:ascii="Times New Roman" w:hAnsi="Times New Roman" w:cs="Times New Roman"/>
          <w:sz w:val="28"/>
          <w:szCs w:val="28"/>
          <w:lang w:val="uk-UA"/>
        </w:rPr>
      </w:pPr>
      <w:r w:rsidRPr="009A1DC0">
        <w:rPr>
          <w:rFonts w:ascii="Times New Roman" w:hAnsi="Times New Roman" w:cs="Times New Roman"/>
          <w:sz w:val="28"/>
          <w:szCs w:val="28"/>
          <w:lang w:val="uk-UA"/>
        </w:rPr>
        <w:t xml:space="preserve">4. </w:t>
      </w:r>
      <w:proofErr w:type="spellStart"/>
      <w:r w:rsidRPr="009A1DC0">
        <w:rPr>
          <w:rFonts w:ascii="Times New Roman" w:hAnsi="Times New Roman" w:cs="Times New Roman"/>
          <w:sz w:val="28"/>
          <w:szCs w:val="28"/>
          <w:lang w:val="uk-UA"/>
        </w:rPr>
        <w:t>Zebeli</w:t>
      </w:r>
      <w:proofErr w:type="spellEnd"/>
      <w:r w:rsidRPr="009A1DC0">
        <w:rPr>
          <w:rFonts w:ascii="Times New Roman" w:hAnsi="Times New Roman" w:cs="Times New Roman"/>
          <w:sz w:val="28"/>
          <w:szCs w:val="28"/>
          <w:lang w:val="uk-UA"/>
        </w:rPr>
        <w:t xml:space="preserve">, Q., </w:t>
      </w:r>
      <w:proofErr w:type="spellStart"/>
      <w:r w:rsidRPr="009A1DC0">
        <w:rPr>
          <w:rFonts w:ascii="Times New Roman" w:hAnsi="Times New Roman" w:cs="Times New Roman"/>
          <w:sz w:val="28"/>
          <w:szCs w:val="28"/>
          <w:lang w:val="uk-UA"/>
        </w:rPr>
        <w:t>Aschenbach</w:t>
      </w:r>
      <w:proofErr w:type="spellEnd"/>
      <w:r w:rsidRPr="009A1DC0">
        <w:rPr>
          <w:rFonts w:ascii="Times New Roman" w:hAnsi="Times New Roman" w:cs="Times New Roman"/>
          <w:sz w:val="28"/>
          <w:szCs w:val="28"/>
          <w:lang w:val="uk-UA"/>
        </w:rPr>
        <w:t xml:space="preserve">, J. R., </w:t>
      </w:r>
      <w:proofErr w:type="spellStart"/>
      <w:r w:rsidRPr="009A1DC0">
        <w:rPr>
          <w:rFonts w:ascii="Times New Roman" w:hAnsi="Times New Roman" w:cs="Times New Roman"/>
          <w:sz w:val="28"/>
          <w:szCs w:val="28"/>
          <w:lang w:val="uk-UA"/>
        </w:rPr>
        <w:t>Tafaj</w:t>
      </w:r>
      <w:proofErr w:type="spellEnd"/>
      <w:r w:rsidRPr="009A1DC0">
        <w:rPr>
          <w:rFonts w:ascii="Times New Roman" w:hAnsi="Times New Roman" w:cs="Times New Roman"/>
          <w:sz w:val="28"/>
          <w:szCs w:val="28"/>
          <w:lang w:val="uk-UA"/>
        </w:rPr>
        <w:t xml:space="preserve">, M., </w:t>
      </w:r>
      <w:r w:rsidRPr="009A1DC0">
        <w:rPr>
          <w:rFonts w:ascii="Times New Roman" w:hAnsi="Times New Roman" w:cs="Times New Roman"/>
          <w:sz w:val="28"/>
          <w:szCs w:val="28"/>
        </w:rPr>
        <w:t xml:space="preserve">et al. </w:t>
      </w:r>
      <w:proofErr w:type="spellStart"/>
      <w:r w:rsidRPr="009A1DC0">
        <w:rPr>
          <w:rFonts w:ascii="Times New Roman" w:hAnsi="Times New Roman" w:cs="Times New Roman"/>
          <w:sz w:val="28"/>
          <w:szCs w:val="28"/>
          <w:lang w:val="uk-UA"/>
        </w:rPr>
        <w:t>Invited</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review</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Role</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of</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physically</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effective</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fiber</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and</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estimation</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of</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dietary</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fiber</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adequacy</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in</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high-producing</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dairy</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sz w:val="28"/>
          <w:szCs w:val="28"/>
          <w:lang w:val="uk-UA"/>
        </w:rPr>
        <w:t>cattle</w:t>
      </w:r>
      <w:proofErr w:type="spellEnd"/>
      <w:r w:rsidRPr="009A1DC0">
        <w:rPr>
          <w:rFonts w:ascii="Times New Roman" w:hAnsi="Times New Roman" w:cs="Times New Roman"/>
          <w:sz w:val="28"/>
          <w:szCs w:val="28"/>
          <w:lang w:val="uk-UA"/>
        </w:rPr>
        <w:t xml:space="preserve">. </w:t>
      </w:r>
      <w:proofErr w:type="spellStart"/>
      <w:r w:rsidRPr="009A1DC0">
        <w:rPr>
          <w:rFonts w:ascii="Times New Roman" w:hAnsi="Times New Roman" w:cs="Times New Roman"/>
          <w:i/>
          <w:iCs/>
          <w:sz w:val="28"/>
          <w:szCs w:val="28"/>
          <w:lang w:val="uk-UA"/>
        </w:rPr>
        <w:t>Journal</w:t>
      </w:r>
      <w:proofErr w:type="spellEnd"/>
      <w:r w:rsidRPr="009A1DC0">
        <w:rPr>
          <w:rFonts w:ascii="Times New Roman" w:hAnsi="Times New Roman" w:cs="Times New Roman"/>
          <w:i/>
          <w:iCs/>
          <w:sz w:val="28"/>
          <w:szCs w:val="28"/>
          <w:lang w:val="uk-UA"/>
        </w:rPr>
        <w:t xml:space="preserve"> </w:t>
      </w:r>
      <w:proofErr w:type="spellStart"/>
      <w:r w:rsidRPr="009A1DC0">
        <w:rPr>
          <w:rFonts w:ascii="Times New Roman" w:hAnsi="Times New Roman" w:cs="Times New Roman"/>
          <w:i/>
          <w:iCs/>
          <w:sz w:val="28"/>
          <w:szCs w:val="28"/>
          <w:lang w:val="uk-UA"/>
        </w:rPr>
        <w:t>of</w:t>
      </w:r>
      <w:proofErr w:type="spellEnd"/>
      <w:r w:rsidRPr="009A1DC0">
        <w:rPr>
          <w:rFonts w:ascii="Times New Roman" w:hAnsi="Times New Roman" w:cs="Times New Roman"/>
          <w:i/>
          <w:iCs/>
          <w:sz w:val="28"/>
          <w:szCs w:val="28"/>
          <w:lang w:val="uk-UA"/>
        </w:rPr>
        <w:t xml:space="preserve"> </w:t>
      </w:r>
      <w:proofErr w:type="spellStart"/>
      <w:r w:rsidRPr="009A1DC0">
        <w:rPr>
          <w:rFonts w:ascii="Times New Roman" w:hAnsi="Times New Roman" w:cs="Times New Roman"/>
          <w:i/>
          <w:iCs/>
          <w:sz w:val="28"/>
          <w:szCs w:val="28"/>
          <w:lang w:val="uk-UA"/>
        </w:rPr>
        <w:t>Dairy</w:t>
      </w:r>
      <w:proofErr w:type="spellEnd"/>
      <w:r w:rsidRPr="009A1DC0">
        <w:rPr>
          <w:rFonts w:ascii="Times New Roman" w:hAnsi="Times New Roman" w:cs="Times New Roman"/>
          <w:i/>
          <w:iCs/>
          <w:sz w:val="28"/>
          <w:szCs w:val="28"/>
          <w:lang w:val="uk-UA"/>
        </w:rPr>
        <w:t xml:space="preserve"> </w:t>
      </w:r>
      <w:proofErr w:type="spellStart"/>
      <w:r w:rsidRPr="009A1DC0">
        <w:rPr>
          <w:rFonts w:ascii="Times New Roman" w:hAnsi="Times New Roman" w:cs="Times New Roman"/>
          <w:i/>
          <w:iCs/>
          <w:sz w:val="28"/>
          <w:szCs w:val="28"/>
          <w:lang w:val="uk-UA"/>
        </w:rPr>
        <w:t>Science</w:t>
      </w:r>
      <w:proofErr w:type="spellEnd"/>
      <w:r w:rsidRPr="009A1DC0">
        <w:rPr>
          <w:rFonts w:ascii="Times New Roman" w:hAnsi="Times New Roman" w:cs="Times New Roman"/>
          <w:sz w:val="28"/>
          <w:szCs w:val="28"/>
          <w:lang w:val="uk-UA"/>
        </w:rPr>
        <w:t xml:space="preserve">. 2012. </w:t>
      </w:r>
      <w:proofErr w:type="spellStart"/>
      <w:r w:rsidRPr="009A1DC0">
        <w:rPr>
          <w:rFonts w:ascii="Times New Roman" w:hAnsi="Times New Roman" w:cs="Times New Roman"/>
          <w:sz w:val="28"/>
          <w:szCs w:val="28"/>
          <w:lang w:val="uk-UA"/>
        </w:rPr>
        <w:t>Vol</w:t>
      </w:r>
      <w:proofErr w:type="spellEnd"/>
      <w:r w:rsidRPr="009A1DC0">
        <w:rPr>
          <w:rFonts w:ascii="Times New Roman" w:hAnsi="Times New Roman" w:cs="Times New Roman"/>
          <w:sz w:val="28"/>
          <w:szCs w:val="28"/>
          <w:lang w:val="uk-UA"/>
        </w:rPr>
        <w:t xml:space="preserve">. 95, № 3. P. 1041–1056. </w:t>
      </w:r>
      <w:r w:rsidR="009A1DC0" w:rsidRPr="009A1DC0">
        <w:rPr>
          <w:rFonts w:ascii="Times New Roman" w:hAnsi="Times New Roman" w:cs="Times New Roman"/>
          <w:sz w:val="28"/>
          <w:szCs w:val="28"/>
        </w:rPr>
        <w:fldChar w:fldCharType="begin"/>
      </w:r>
      <w:r w:rsidR="009A1DC0" w:rsidRPr="009A1DC0">
        <w:rPr>
          <w:rFonts w:ascii="Times New Roman" w:hAnsi="Times New Roman" w:cs="Times New Roman"/>
          <w:sz w:val="28"/>
          <w:szCs w:val="28"/>
        </w:rPr>
        <w:instrText xml:space="preserve"> HYPERLINK "https://doi.org/10.3168/jds.2011-4421" </w:instrText>
      </w:r>
      <w:r w:rsidR="009A1DC0" w:rsidRPr="009A1DC0">
        <w:rPr>
          <w:rFonts w:ascii="Times New Roman" w:hAnsi="Times New Roman" w:cs="Times New Roman"/>
          <w:sz w:val="28"/>
          <w:szCs w:val="28"/>
        </w:rPr>
        <w:fldChar w:fldCharType="separate"/>
      </w:r>
      <w:r w:rsidRPr="009A1DC0">
        <w:rPr>
          <w:rStyle w:val="a4"/>
          <w:rFonts w:ascii="Times New Roman" w:hAnsi="Times New Roman" w:cs="Times New Roman"/>
          <w:sz w:val="28"/>
          <w:szCs w:val="28"/>
          <w:lang w:val="uk-UA"/>
        </w:rPr>
        <w:t>https://doi.org/10.3168/jds.2011-4421</w:t>
      </w:r>
      <w:r w:rsidR="009A1DC0" w:rsidRPr="009A1DC0">
        <w:rPr>
          <w:rStyle w:val="a4"/>
          <w:rFonts w:ascii="Times New Roman" w:hAnsi="Times New Roman" w:cs="Times New Roman"/>
          <w:sz w:val="28"/>
          <w:szCs w:val="28"/>
          <w:lang w:val="uk-UA"/>
        </w:rPr>
        <w:fldChar w:fldCharType="end"/>
      </w:r>
    </w:p>
    <w:p w14:paraId="5A97E6CE" w14:textId="77777777" w:rsidR="005A1A82" w:rsidRPr="009A1DC0" w:rsidRDefault="005A1A82" w:rsidP="009A1DC0">
      <w:pPr>
        <w:pStyle w:val="a"/>
        <w:numPr>
          <w:ilvl w:val="0"/>
          <w:numId w:val="0"/>
        </w:numPr>
        <w:tabs>
          <w:tab w:val="left" w:pos="993"/>
        </w:tabs>
        <w:spacing w:after="0"/>
        <w:ind w:firstLine="709"/>
        <w:jc w:val="both"/>
        <w:rPr>
          <w:rFonts w:ascii="Times New Roman" w:hAnsi="Times New Roman" w:cs="Times New Roman"/>
          <w:sz w:val="28"/>
          <w:szCs w:val="28"/>
          <w:lang w:val="uk-UA"/>
        </w:rPr>
      </w:pPr>
      <w:r w:rsidRPr="009A1DC0">
        <w:rPr>
          <w:rFonts w:ascii="Times New Roman" w:hAnsi="Times New Roman" w:cs="Times New Roman"/>
          <w:sz w:val="28"/>
          <w:szCs w:val="28"/>
          <w:lang w:val="uk-UA"/>
        </w:rPr>
        <w:t xml:space="preserve">5. </w:t>
      </w:r>
      <w:r w:rsidRPr="009A1DC0">
        <w:rPr>
          <w:rFonts w:ascii="Times New Roman" w:hAnsi="Times New Roman" w:cs="Times New Roman"/>
          <w:sz w:val="28"/>
          <w:szCs w:val="28"/>
        </w:rPr>
        <w:t xml:space="preserve">Wang, Y., Chung, D. S., Spillman, C. K. Physical properties of soybean meal. </w:t>
      </w:r>
      <w:proofErr w:type="spellStart"/>
      <w:r w:rsidRPr="009A1DC0">
        <w:rPr>
          <w:rFonts w:ascii="Times New Roman" w:hAnsi="Times New Roman" w:cs="Times New Roman"/>
          <w:i/>
          <w:iCs/>
          <w:sz w:val="28"/>
          <w:szCs w:val="28"/>
          <w:lang w:val="ru-RU"/>
        </w:rPr>
        <w:t>Cereal</w:t>
      </w:r>
      <w:proofErr w:type="spellEnd"/>
      <w:r w:rsidRPr="009A1DC0">
        <w:rPr>
          <w:rFonts w:ascii="Times New Roman" w:hAnsi="Times New Roman" w:cs="Times New Roman"/>
          <w:i/>
          <w:iCs/>
          <w:sz w:val="28"/>
          <w:szCs w:val="28"/>
          <w:lang w:val="ru-RU"/>
        </w:rPr>
        <w:t xml:space="preserve"> </w:t>
      </w:r>
      <w:proofErr w:type="spellStart"/>
      <w:r w:rsidRPr="009A1DC0">
        <w:rPr>
          <w:rFonts w:ascii="Times New Roman" w:hAnsi="Times New Roman" w:cs="Times New Roman"/>
          <w:i/>
          <w:iCs/>
          <w:sz w:val="28"/>
          <w:szCs w:val="28"/>
          <w:lang w:val="ru-RU"/>
        </w:rPr>
        <w:t>Chemistry</w:t>
      </w:r>
      <w:proofErr w:type="spellEnd"/>
      <w:r w:rsidRPr="009A1DC0">
        <w:rPr>
          <w:rFonts w:ascii="Times New Roman" w:hAnsi="Times New Roman" w:cs="Times New Roman"/>
          <w:sz w:val="28"/>
          <w:szCs w:val="28"/>
          <w:lang w:val="ru-RU"/>
        </w:rPr>
        <w:t xml:space="preserve">. 1995. </w:t>
      </w:r>
      <w:proofErr w:type="spellStart"/>
      <w:r w:rsidRPr="009A1DC0">
        <w:rPr>
          <w:rFonts w:ascii="Times New Roman" w:hAnsi="Times New Roman" w:cs="Times New Roman"/>
          <w:sz w:val="28"/>
          <w:szCs w:val="28"/>
          <w:lang w:val="ru-RU"/>
        </w:rPr>
        <w:t>Vol</w:t>
      </w:r>
      <w:proofErr w:type="spellEnd"/>
      <w:r w:rsidRPr="009A1DC0">
        <w:rPr>
          <w:rFonts w:ascii="Times New Roman" w:hAnsi="Times New Roman" w:cs="Times New Roman"/>
          <w:sz w:val="28"/>
          <w:szCs w:val="28"/>
          <w:lang w:val="ru-RU"/>
        </w:rPr>
        <w:t>. 72, No. 6. P. 523-526.</w:t>
      </w:r>
    </w:p>
    <w:p w14:paraId="23E88869" w14:textId="77777777" w:rsidR="005A1A82" w:rsidRPr="009A1DC0" w:rsidRDefault="005A1A82" w:rsidP="009A1DC0">
      <w:pPr>
        <w:pStyle w:val="a"/>
        <w:numPr>
          <w:ilvl w:val="0"/>
          <w:numId w:val="0"/>
        </w:numPr>
        <w:tabs>
          <w:tab w:val="left" w:pos="993"/>
        </w:tabs>
        <w:spacing w:after="0"/>
        <w:ind w:firstLine="709"/>
        <w:jc w:val="both"/>
        <w:rPr>
          <w:rFonts w:ascii="Times New Roman" w:hAnsi="Times New Roman" w:cs="Times New Roman"/>
          <w:sz w:val="28"/>
          <w:szCs w:val="28"/>
          <w:lang w:val="uk-UA"/>
        </w:rPr>
      </w:pPr>
      <w:r w:rsidRPr="009A1DC0">
        <w:rPr>
          <w:rFonts w:ascii="Times New Roman" w:hAnsi="Times New Roman" w:cs="Times New Roman"/>
          <w:sz w:val="28"/>
          <w:szCs w:val="28"/>
          <w:lang w:val="uk-UA"/>
        </w:rPr>
        <w:t xml:space="preserve">6. </w:t>
      </w:r>
      <w:r w:rsidR="006E43EA" w:rsidRPr="009A1DC0">
        <w:rPr>
          <w:rFonts w:ascii="Times New Roman" w:hAnsi="Times New Roman" w:cs="Times New Roman"/>
          <w:sz w:val="28"/>
          <w:szCs w:val="28"/>
        </w:rPr>
        <w:t xml:space="preserve">ASABE Standards. Method of determining and expressing particle size of chopped forage materials by screening. ANSI/ASAE S319.4. St. Joseph, </w:t>
      </w:r>
      <w:proofErr w:type="gramStart"/>
      <w:r w:rsidR="006E43EA" w:rsidRPr="009A1DC0">
        <w:rPr>
          <w:rFonts w:ascii="Times New Roman" w:hAnsi="Times New Roman" w:cs="Times New Roman"/>
          <w:sz w:val="28"/>
          <w:szCs w:val="28"/>
        </w:rPr>
        <w:t>MI :</w:t>
      </w:r>
      <w:proofErr w:type="gramEnd"/>
      <w:r w:rsidR="006E43EA" w:rsidRPr="009A1DC0">
        <w:rPr>
          <w:rFonts w:ascii="Times New Roman" w:hAnsi="Times New Roman" w:cs="Times New Roman"/>
          <w:sz w:val="28"/>
          <w:szCs w:val="28"/>
        </w:rPr>
        <w:t xml:space="preserve"> American Society of Agricultural Engineers, 2008.</w:t>
      </w:r>
    </w:p>
    <w:p w14:paraId="7CAB77EE" w14:textId="364BCDAB" w:rsidR="007C4FC6" w:rsidRPr="009A1DC0" w:rsidRDefault="005A1A82" w:rsidP="009A1DC0">
      <w:pPr>
        <w:pStyle w:val="a"/>
        <w:numPr>
          <w:ilvl w:val="0"/>
          <w:numId w:val="0"/>
        </w:numPr>
        <w:tabs>
          <w:tab w:val="num" w:pos="567"/>
          <w:tab w:val="left" w:pos="993"/>
        </w:tabs>
        <w:spacing w:after="0"/>
        <w:ind w:firstLine="709"/>
        <w:jc w:val="both"/>
        <w:rPr>
          <w:rFonts w:ascii="Times New Roman" w:hAnsi="Times New Roman" w:cs="Times New Roman"/>
          <w:sz w:val="28"/>
          <w:szCs w:val="28"/>
          <w:lang w:val="ru-RU"/>
        </w:rPr>
      </w:pPr>
      <w:r w:rsidRPr="009A1DC0">
        <w:rPr>
          <w:rFonts w:ascii="Times New Roman" w:hAnsi="Times New Roman" w:cs="Times New Roman"/>
          <w:sz w:val="28"/>
          <w:szCs w:val="28"/>
          <w:lang w:val="uk-UA"/>
        </w:rPr>
        <w:t xml:space="preserve">7. </w:t>
      </w:r>
      <w:r w:rsidRPr="009A1DC0">
        <w:rPr>
          <w:rFonts w:ascii="Times New Roman" w:hAnsi="Times New Roman" w:cs="Times New Roman"/>
          <w:sz w:val="28"/>
          <w:szCs w:val="28"/>
        </w:rPr>
        <w:t>Molenda, M.</w:t>
      </w:r>
      <w:r w:rsidR="00AA5BEE" w:rsidRPr="009A1DC0">
        <w:rPr>
          <w:rFonts w:ascii="Times New Roman" w:hAnsi="Times New Roman" w:cs="Times New Roman"/>
          <w:sz w:val="28"/>
          <w:szCs w:val="28"/>
          <w:lang w:val="uk-UA"/>
        </w:rPr>
        <w:t>,</w:t>
      </w:r>
      <w:r w:rsidRPr="009A1DC0">
        <w:rPr>
          <w:rFonts w:ascii="Times New Roman" w:hAnsi="Times New Roman" w:cs="Times New Roman"/>
          <w:sz w:val="28"/>
          <w:szCs w:val="28"/>
        </w:rPr>
        <w:t xml:space="preserve"> Montross, M. D.</w:t>
      </w:r>
      <w:r w:rsidR="00AA5BEE" w:rsidRPr="009A1DC0">
        <w:rPr>
          <w:rFonts w:ascii="Times New Roman" w:hAnsi="Times New Roman" w:cs="Times New Roman"/>
          <w:sz w:val="28"/>
          <w:szCs w:val="28"/>
          <w:lang w:val="uk-UA"/>
        </w:rPr>
        <w:t>,</w:t>
      </w:r>
      <w:r w:rsidRPr="009A1DC0">
        <w:rPr>
          <w:rFonts w:ascii="Times New Roman" w:hAnsi="Times New Roman" w:cs="Times New Roman"/>
          <w:sz w:val="28"/>
          <w:szCs w:val="28"/>
        </w:rPr>
        <w:t xml:space="preserve"> Horabik, J.</w:t>
      </w:r>
      <w:r w:rsidR="00AA5BEE" w:rsidRPr="009A1DC0">
        <w:rPr>
          <w:rFonts w:ascii="Times New Roman" w:hAnsi="Times New Roman" w:cs="Times New Roman"/>
          <w:sz w:val="28"/>
          <w:szCs w:val="28"/>
          <w:lang w:val="uk-UA"/>
        </w:rPr>
        <w:t>,</w:t>
      </w:r>
      <w:r w:rsidRPr="009A1DC0">
        <w:rPr>
          <w:rFonts w:ascii="Times New Roman" w:hAnsi="Times New Roman" w:cs="Times New Roman"/>
          <w:sz w:val="28"/>
          <w:szCs w:val="28"/>
        </w:rPr>
        <w:t xml:space="preserve"> </w:t>
      </w:r>
      <w:r w:rsidR="00AA5BEE" w:rsidRPr="009A1DC0">
        <w:rPr>
          <w:rFonts w:ascii="Times New Roman" w:hAnsi="Times New Roman" w:cs="Times New Roman"/>
          <w:sz w:val="28"/>
          <w:szCs w:val="28"/>
        </w:rPr>
        <w:t xml:space="preserve">et al. </w:t>
      </w:r>
      <w:r w:rsidRPr="009A1DC0">
        <w:rPr>
          <w:rFonts w:ascii="Times New Roman" w:hAnsi="Times New Roman" w:cs="Times New Roman"/>
          <w:sz w:val="28"/>
          <w:szCs w:val="28"/>
        </w:rPr>
        <w:t xml:space="preserve">Mechanical properties of corn and soybean meal. </w:t>
      </w:r>
      <w:r w:rsidRPr="009A1DC0">
        <w:rPr>
          <w:rFonts w:ascii="Times New Roman" w:hAnsi="Times New Roman" w:cs="Times New Roman"/>
          <w:i/>
          <w:iCs/>
          <w:sz w:val="28"/>
          <w:szCs w:val="28"/>
        </w:rPr>
        <w:t>Transactions of the ASAE</w:t>
      </w:r>
      <w:r w:rsidRPr="009A1DC0">
        <w:rPr>
          <w:rFonts w:ascii="Times New Roman" w:hAnsi="Times New Roman" w:cs="Times New Roman"/>
          <w:sz w:val="28"/>
          <w:szCs w:val="28"/>
        </w:rPr>
        <w:t xml:space="preserve">. 2002. </w:t>
      </w:r>
      <w:r w:rsidR="00AA5BEE" w:rsidRPr="009A1DC0">
        <w:rPr>
          <w:rFonts w:ascii="Times New Roman" w:hAnsi="Times New Roman" w:cs="Times New Roman"/>
          <w:sz w:val="28"/>
          <w:szCs w:val="28"/>
        </w:rPr>
        <w:t xml:space="preserve">Vol. </w:t>
      </w:r>
      <w:r w:rsidRPr="009A1DC0">
        <w:rPr>
          <w:rFonts w:ascii="Times New Roman" w:hAnsi="Times New Roman" w:cs="Times New Roman"/>
          <w:sz w:val="28"/>
          <w:szCs w:val="28"/>
        </w:rPr>
        <w:t>45</w:t>
      </w:r>
      <w:r w:rsidR="00AA5BEE" w:rsidRPr="009A1DC0">
        <w:rPr>
          <w:rFonts w:ascii="Times New Roman" w:hAnsi="Times New Roman" w:cs="Times New Roman"/>
          <w:sz w:val="28"/>
          <w:szCs w:val="28"/>
        </w:rPr>
        <w:t xml:space="preserve">, </w:t>
      </w:r>
      <w:r w:rsidR="00AA5BEE" w:rsidRPr="009A1DC0">
        <w:rPr>
          <w:rFonts w:ascii="Times New Roman" w:hAnsi="Times New Roman" w:cs="Times New Roman"/>
          <w:sz w:val="28"/>
          <w:szCs w:val="28"/>
          <w:lang w:val="uk-UA"/>
        </w:rPr>
        <w:t xml:space="preserve">№ </w:t>
      </w:r>
      <w:r w:rsidRPr="009A1DC0">
        <w:rPr>
          <w:rFonts w:ascii="Times New Roman" w:hAnsi="Times New Roman" w:cs="Times New Roman"/>
          <w:sz w:val="28"/>
          <w:szCs w:val="28"/>
        </w:rPr>
        <w:t>6</w:t>
      </w:r>
      <w:r w:rsidR="00AA5BEE" w:rsidRPr="009A1DC0">
        <w:rPr>
          <w:rFonts w:ascii="Times New Roman" w:hAnsi="Times New Roman" w:cs="Times New Roman"/>
          <w:sz w:val="28"/>
          <w:szCs w:val="28"/>
          <w:lang w:val="uk-UA"/>
        </w:rPr>
        <w:t>.</w:t>
      </w:r>
      <w:r w:rsidRPr="009A1DC0">
        <w:rPr>
          <w:rFonts w:ascii="Times New Roman" w:hAnsi="Times New Roman" w:cs="Times New Roman"/>
          <w:sz w:val="28"/>
          <w:szCs w:val="28"/>
        </w:rPr>
        <w:t xml:space="preserve"> </w:t>
      </w:r>
      <w:r w:rsidR="00AA5BEE" w:rsidRPr="009A1DC0">
        <w:rPr>
          <w:rFonts w:ascii="Times New Roman" w:hAnsi="Times New Roman" w:cs="Times New Roman"/>
          <w:sz w:val="28"/>
          <w:szCs w:val="28"/>
        </w:rPr>
        <w:t xml:space="preserve">P. </w:t>
      </w:r>
      <w:r w:rsidRPr="009A1DC0">
        <w:rPr>
          <w:rFonts w:ascii="Times New Roman" w:hAnsi="Times New Roman" w:cs="Times New Roman"/>
          <w:sz w:val="28"/>
          <w:szCs w:val="28"/>
        </w:rPr>
        <w:t>1929</w:t>
      </w:r>
      <w:r w:rsidR="00AA5BEE" w:rsidRPr="009A1DC0">
        <w:rPr>
          <w:rFonts w:ascii="Times New Roman" w:hAnsi="Times New Roman" w:cs="Times New Roman"/>
          <w:sz w:val="28"/>
          <w:szCs w:val="28"/>
        </w:rPr>
        <w:t>-</w:t>
      </w:r>
      <w:r w:rsidRPr="009A1DC0">
        <w:rPr>
          <w:rFonts w:ascii="Times New Roman" w:hAnsi="Times New Roman" w:cs="Times New Roman"/>
          <w:sz w:val="28"/>
          <w:szCs w:val="28"/>
        </w:rPr>
        <w:t xml:space="preserve">1936. </w:t>
      </w:r>
      <w:hyperlink r:id="rId7" w:history="1">
        <w:r w:rsidR="00AA5BEE" w:rsidRPr="009A1DC0">
          <w:rPr>
            <w:rStyle w:val="a4"/>
            <w:rFonts w:ascii="Times New Roman" w:hAnsi="Times New Roman" w:cs="Times New Roman"/>
            <w:sz w:val="28"/>
            <w:szCs w:val="28"/>
            <w:lang w:val="ru-RU"/>
          </w:rPr>
          <w:t>https://doi.org/10.13031/2013.11408</w:t>
        </w:r>
      </w:hyperlink>
    </w:p>
    <w:p w14:paraId="20E480BC" w14:textId="77777777" w:rsidR="00AA5BEE" w:rsidRPr="009A1DC0" w:rsidRDefault="00AA5BEE" w:rsidP="009A1DC0">
      <w:pPr>
        <w:pStyle w:val="a"/>
        <w:numPr>
          <w:ilvl w:val="0"/>
          <w:numId w:val="0"/>
        </w:numPr>
        <w:tabs>
          <w:tab w:val="num" w:pos="567"/>
          <w:tab w:val="left" w:pos="993"/>
        </w:tabs>
        <w:spacing w:after="0"/>
        <w:ind w:left="709"/>
        <w:jc w:val="both"/>
        <w:rPr>
          <w:rFonts w:ascii="Times New Roman" w:hAnsi="Times New Roman" w:cs="Times New Roman"/>
          <w:sz w:val="28"/>
          <w:szCs w:val="28"/>
        </w:rPr>
      </w:pPr>
    </w:p>
    <w:sectPr w:rsidR="00AA5BEE" w:rsidRPr="009A1DC0" w:rsidSect="009A1DC0">
      <w:pgSz w:w="11906" w:h="16838" w:code="9"/>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B980FEAA"/>
    <w:lvl w:ilvl="0">
      <w:start w:val="1"/>
      <w:numFmt w:val="decimal"/>
      <w:pStyle w:val="a"/>
      <w:lvlText w:val="%1."/>
      <w:lvlJc w:val="left"/>
      <w:pPr>
        <w:tabs>
          <w:tab w:val="num" w:pos="360"/>
        </w:tabs>
        <w:ind w:left="360" w:hanging="360"/>
      </w:pPr>
    </w:lvl>
  </w:abstractNum>
  <w:abstractNum w:abstractNumId="1" w15:restartNumberingAfterBreak="0">
    <w:nsid w:val="1F7F1408"/>
    <w:multiLevelType w:val="multilevel"/>
    <w:tmpl w:val="67081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07A"/>
    <w:rsid w:val="00027161"/>
    <w:rsid w:val="000515BE"/>
    <w:rsid w:val="00053F45"/>
    <w:rsid w:val="00061FE4"/>
    <w:rsid w:val="000B16B1"/>
    <w:rsid w:val="000D66B3"/>
    <w:rsid w:val="000E070B"/>
    <w:rsid w:val="00105C67"/>
    <w:rsid w:val="00107E67"/>
    <w:rsid w:val="00196AD2"/>
    <w:rsid w:val="001A1010"/>
    <w:rsid w:val="001D0BA3"/>
    <w:rsid w:val="001E19B0"/>
    <w:rsid w:val="00203544"/>
    <w:rsid w:val="00223DFF"/>
    <w:rsid w:val="0024482B"/>
    <w:rsid w:val="002724F2"/>
    <w:rsid w:val="00272A4D"/>
    <w:rsid w:val="002D7293"/>
    <w:rsid w:val="00355997"/>
    <w:rsid w:val="00371738"/>
    <w:rsid w:val="003756ED"/>
    <w:rsid w:val="00392E57"/>
    <w:rsid w:val="00397062"/>
    <w:rsid w:val="003A3C4A"/>
    <w:rsid w:val="004B1ED6"/>
    <w:rsid w:val="004E4615"/>
    <w:rsid w:val="00567F05"/>
    <w:rsid w:val="00596827"/>
    <w:rsid w:val="005A1A82"/>
    <w:rsid w:val="005C62D4"/>
    <w:rsid w:val="005D0655"/>
    <w:rsid w:val="005E3557"/>
    <w:rsid w:val="006025CE"/>
    <w:rsid w:val="00603A60"/>
    <w:rsid w:val="0067437F"/>
    <w:rsid w:val="006831E5"/>
    <w:rsid w:val="006A689E"/>
    <w:rsid w:val="006A68B0"/>
    <w:rsid w:val="006D2EAA"/>
    <w:rsid w:val="006D359D"/>
    <w:rsid w:val="006E43EA"/>
    <w:rsid w:val="006F701F"/>
    <w:rsid w:val="0070215B"/>
    <w:rsid w:val="007A0B11"/>
    <w:rsid w:val="007C477A"/>
    <w:rsid w:val="007C4FC6"/>
    <w:rsid w:val="007C707A"/>
    <w:rsid w:val="007D5FAB"/>
    <w:rsid w:val="007E538D"/>
    <w:rsid w:val="008062DA"/>
    <w:rsid w:val="00823AE4"/>
    <w:rsid w:val="00856745"/>
    <w:rsid w:val="0085779C"/>
    <w:rsid w:val="00892AA4"/>
    <w:rsid w:val="008A1877"/>
    <w:rsid w:val="008A4AEA"/>
    <w:rsid w:val="008A7E3E"/>
    <w:rsid w:val="008C3C54"/>
    <w:rsid w:val="009021F2"/>
    <w:rsid w:val="009056F9"/>
    <w:rsid w:val="00927D6C"/>
    <w:rsid w:val="00946C40"/>
    <w:rsid w:val="0095231E"/>
    <w:rsid w:val="00960F30"/>
    <w:rsid w:val="00975ECD"/>
    <w:rsid w:val="009A0063"/>
    <w:rsid w:val="009A1DC0"/>
    <w:rsid w:val="009C09BA"/>
    <w:rsid w:val="009C17E9"/>
    <w:rsid w:val="009E49CB"/>
    <w:rsid w:val="00A03F71"/>
    <w:rsid w:val="00A1336D"/>
    <w:rsid w:val="00AA5BEE"/>
    <w:rsid w:val="00AB3EB3"/>
    <w:rsid w:val="00AF7CFF"/>
    <w:rsid w:val="00B40964"/>
    <w:rsid w:val="00B51B44"/>
    <w:rsid w:val="00B62C7A"/>
    <w:rsid w:val="00BC7295"/>
    <w:rsid w:val="00BE1999"/>
    <w:rsid w:val="00BF33A9"/>
    <w:rsid w:val="00C17D21"/>
    <w:rsid w:val="00C33603"/>
    <w:rsid w:val="00C7444A"/>
    <w:rsid w:val="00C77A08"/>
    <w:rsid w:val="00C80210"/>
    <w:rsid w:val="00C94850"/>
    <w:rsid w:val="00C96C91"/>
    <w:rsid w:val="00CB2CB6"/>
    <w:rsid w:val="00CE7D25"/>
    <w:rsid w:val="00D65FC6"/>
    <w:rsid w:val="00D713DA"/>
    <w:rsid w:val="00D8158A"/>
    <w:rsid w:val="00D844E3"/>
    <w:rsid w:val="00DE0FEF"/>
    <w:rsid w:val="00E1113B"/>
    <w:rsid w:val="00E33B66"/>
    <w:rsid w:val="00E345C2"/>
    <w:rsid w:val="00E37354"/>
    <w:rsid w:val="00E375E5"/>
    <w:rsid w:val="00E86182"/>
    <w:rsid w:val="00EA6469"/>
    <w:rsid w:val="00EA7854"/>
    <w:rsid w:val="00EB4FF1"/>
    <w:rsid w:val="00F03A71"/>
    <w:rsid w:val="00F1726A"/>
    <w:rsid w:val="00F255D5"/>
    <w:rsid w:val="00F269F4"/>
    <w:rsid w:val="00F370D1"/>
    <w:rsid w:val="00F44C73"/>
    <w:rsid w:val="00F9764A"/>
    <w:rsid w:val="00FD2864"/>
    <w:rsid w:val="00FD68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9C5BC"/>
  <w15:chartTrackingRefBased/>
  <w15:docId w15:val="{F70C65D0-999E-46DC-A632-F70363BC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noProo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2D7293"/>
    <w:rPr>
      <w:color w:val="0000FF"/>
      <w:u w:val="single"/>
    </w:rPr>
  </w:style>
  <w:style w:type="table" w:styleId="a5">
    <w:name w:val="Table Grid"/>
    <w:basedOn w:val="a2"/>
    <w:uiPriority w:val="39"/>
    <w:rsid w:val="001E1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Number"/>
    <w:basedOn w:val="a0"/>
    <w:uiPriority w:val="99"/>
    <w:unhideWhenUsed/>
    <w:rsid w:val="00F370D1"/>
    <w:pPr>
      <w:numPr>
        <w:numId w:val="2"/>
      </w:numPr>
      <w:tabs>
        <w:tab w:val="clear" w:pos="360"/>
      </w:tabs>
      <w:spacing w:after="200" w:line="276" w:lineRule="auto"/>
      <w:ind w:left="0" w:firstLine="0"/>
      <w:contextualSpacing/>
    </w:pPr>
    <w:rPr>
      <w:rFonts w:eastAsiaTheme="minorEastAsia"/>
      <w:noProof w:val="0"/>
      <w:lang w:val="en-US"/>
    </w:rPr>
  </w:style>
  <w:style w:type="character" w:styleId="a6">
    <w:name w:val="Unresolved Mention"/>
    <w:basedOn w:val="a1"/>
    <w:uiPriority w:val="99"/>
    <w:semiHidden/>
    <w:unhideWhenUsed/>
    <w:rsid w:val="00F370D1"/>
    <w:rPr>
      <w:color w:val="605E5C"/>
      <w:shd w:val="clear" w:color="auto" w:fill="E1DFDD"/>
    </w:rPr>
  </w:style>
  <w:style w:type="character" w:styleId="a7">
    <w:name w:val="FollowedHyperlink"/>
    <w:basedOn w:val="a1"/>
    <w:uiPriority w:val="99"/>
    <w:semiHidden/>
    <w:unhideWhenUsed/>
    <w:rsid w:val="006E43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8776">
      <w:bodyDiv w:val="1"/>
      <w:marLeft w:val="0"/>
      <w:marRight w:val="0"/>
      <w:marTop w:val="0"/>
      <w:marBottom w:val="0"/>
      <w:divBdr>
        <w:top w:val="none" w:sz="0" w:space="0" w:color="auto"/>
        <w:left w:val="none" w:sz="0" w:space="0" w:color="auto"/>
        <w:bottom w:val="none" w:sz="0" w:space="0" w:color="auto"/>
        <w:right w:val="none" w:sz="0" w:space="0" w:color="auto"/>
      </w:divBdr>
    </w:div>
    <w:div w:id="190921161">
      <w:bodyDiv w:val="1"/>
      <w:marLeft w:val="0"/>
      <w:marRight w:val="0"/>
      <w:marTop w:val="0"/>
      <w:marBottom w:val="0"/>
      <w:divBdr>
        <w:top w:val="none" w:sz="0" w:space="0" w:color="auto"/>
        <w:left w:val="none" w:sz="0" w:space="0" w:color="auto"/>
        <w:bottom w:val="none" w:sz="0" w:space="0" w:color="auto"/>
        <w:right w:val="none" w:sz="0" w:space="0" w:color="auto"/>
      </w:divBdr>
    </w:div>
    <w:div w:id="326205162">
      <w:bodyDiv w:val="1"/>
      <w:marLeft w:val="0"/>
      <w:marRight w:val="0"/>
      <w:marTop w:val="0"/>
      <w:marBottom w:val="0"/>
      <w:divBdr>
        <w:top w:val="none" w:sz="0" w:space="0" w:color="auto"/>
        <w:left w:val="none" w:sz="0" w:space="0" w:color="auto"/>
        <w:bottom w:val="none" w:sz="0" w:space="0" w:color="auto"/>
        <w:right w:val="none" w:sz="0" w:space="0" w:color="auto"/>
      </w:divBdr>
      <w:divsChild>
        <w:div w:id="995033989">
          <w:marLeft w:val="0"/>
          <w:marRight w:val="0"/>
          <w:marTop w:val="0"/>
          <w:marBottom w:val="0"/>
          <w:divBdr>
            <w:top w:val="none" w:sz="0" w:space="0" w:color="auto"/>
            <w:left w:val="none" w:sz="0" w:space="0" w:color="auto"/>
            <w:bottom w:val="none" w:sz="0" w:space="0" w:color="auto"/>
            <w:right w:val="none" w:sz="0" w:space="0" w:color="auto"/>
          </w:divBdr>
          <w:divsChild>
            <w:div w:id="1715545212">
              <w:marLeft w:val="0"/>
              <w:marRight w:val="0"/>
              <w:marTop w:val="0"/>
              <w:marBottom w:val="0"/>
              <w:divBdr>
                <w:top w:val="none" w:sz="0" w:space="0" w:color="auto"/>
                <w:left w:val="none" w:sz="0" w:space="0" w:color="auto"/>
                <w:bottom w:val="none" w:sz="0" w:space="0" w:color="auto"/>
                <w:right w:val="none" w:sz="0" w:space="0" w:color="auto"/>
              </w:divBdr>
              <w:divsChild>
                <w:div w:id="503596773">
                  <w:marLeft w:val="0"/>
                  <w:marRight w:val="0"/>
                  <w:marTop w:val="0"/>
                  <w:marBottom w:val="0"/>
                  <w:divBdr>
                    <w:top w:val="none" w:sz="0" w:space="0" w:color="auto"/>
                    <w:left w:val="none" w:sz="0" w:space="0" w:color="auto"/>
                    <w:bottom w:val="none" w:sz="0" w:space="0" w:color="auto"/>
                    <w:right w:val="none" w:sz="0" w:space="0" w:color="auto"/>
                  </w:divBdr>
                  <w:divsChild>
                    <w:div w:id="157207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828723">
      <w:bodyDiv w:val="1"/>
      <w:marLeft w:val="0"/>
      <w:marRight w:val="0"/>
      <w:marTop w:val="0"/>
      <w:marBottom w:val="0"/>
      <w:divBdr>
        <w:top w:val="none" w:sz="0" w:space="0" w:color="auto"/>
        <w:left w:val="none" w:sz="0" w:space="0" w:color="auto"/>
        <w:bottom w:val="none" w:sz="0" w:space="0" w:color="auto"/>
        <w:right w:val="none" w:sz="0" w:space="0" w:color="auto"/>
      </w:divBdr>
    </w:div>
    <w:div w:id="329215692">
      <w:bodyDiv w:val="1"/>
      <w:marLeft w:val="0"/>
      <w:marRight w:val="0"/>
      <w:marTop w:val="0"/>
      <w:marBottom w:val="0"/>
      <w:divBdr>
        <w:top w:val="none" w:sz="0" w:space="0" w:color="auto"/>
        <w:left w:val="none" w:sz="0" w:space="0" w:color="auto"/>
        <w:bottom w:val="none" w:sz="0" w:space="0" w:color="auto"/>
        <w:right w:val="none" w:sz="0" w:space="0" w:color="auto"/>
      </w:divBdr>
    </w:div>
    <w:div w:id="359673029">
      <w:bodyDiv w:val="1"/>
      <w:marLeft w:val="0"/>
      <w:marRight w:val="0"/>
      <w:marTop w:val="0"/>
      <w:marBottom w:val="0"/>
      <w:divBdr>
        <w:top w:val="none" w:sz="0" w:space="0" w:color="auto"/>
        <w:left w:val="none" w:sz="0" w:space="0" w:color="auto"/>
        <w:bottom w:val="none" w:sz="0" w:space="0" w:color="auto"/>
        <w:right w:val="none" w:sz="0" w:space="0" w:color="auto"/>
      </w:divBdr>
    </w:div>
    <w:div w:id="562906818">
      <w:bodyDiv w:val="1"/>
      <w:marLeft w:val="0"/>
      <w:marRight w:val="0"/>
      <w:marTop w:val="0"/>
      <w:marBottom w:val="0"/>
      <w:divBdr>
        <w:top w:val="none" w:sz="0" w:space="0" w:color="auto"/>
        <w:left w:val="none" w:sz="0" w:space="0" w:color="auto"/>
        <w:bottom w:val="none" w:sz="0" w:space="0" w:color="auto"/>
        <w:right w:val="none" w:sz="0" w:space="0" w:color="auto"/>
      </w:divBdr>
    </w:div>
    <w:div w:id="601231365">
      <w:bodyDiv w:val="1"/>
      <w:marLeft w:val="0"/>
      <w:marRight w:val="0"/>
      <w:marTop w:val="0"/>
      <w:marBottom w:val="0"/>
      <w:divBdr>
        <w:top w:val="none" w:sz="0" w:space="0" w:color="auto"/>
        <w:left w:val="none" w:sz="0" w:space="0" w:color="auto"/>
        <w:bottom w:val="none" w:sz="0" w:space="0" w:color="auto"/>
        <w:right w:val="none" w:sz="0" w:space="0" w:color="auto"/>
      </w:divBdr>
    </w:div>
    <w:div w:id="784422344">
      <w:bodyDiv w:val="1"/>
      <w:marLeft w:val="0"/>
      <w:marRight w:val="0"/>
      <w:marTop w:val="0"/>
      <w:marBottom w:val="0"/>
      <w:divBdr>
        <w:top w:val="none" w:sz="0" w:space="0" w:color="auto"/>
        <w:left w:val="none" w:sz="0" w:space="0" w:color="auto"/>
        <w:bottom w:val="none" w:sz="0" w:space="0" w:color="auto"/>
        <w:right w:val="none" w:sz="0" w:space="0" w:color="auto"/>
      </w:divBdr>
    </w:div>
    <w:div w:id="787549115">
      <w:bodyDiv w:val="1"/>
      <w:marLeft w:val="0"/>
      <w:marRight w:val="0"/>
      <w:marTop w:val="0"/>
      <w:marBottom w:val="0"/>
      <w:divBdr>
        <w:top w:val="none" w:sz="0" w:space="0" w:color="auto"/>
        <w:left w:val="none" w:sz="0" w:space="0" w:color="auto"/>
        <w:bottom w:val="none" w:sz="0" w:space="0" w:color="auto"/>
        <w:right w:val="none" w:sz="0" w:space="0" w:color="auto"/>
      </w:divBdr>
    </w:div>
    <w:div w:id="858199641">
      <w:bodyDiv w:val="1"/>
      <w:marLeft w:val="0"/>
      <w:marRight w:val="0"/>
      <w:marTop w:val="0"/>
      <w:marBottom w:val="0"/>
      <w:divBdr>
        <w:top w:val="none" w:sz="0" w:space="0" w:color="auto"/>
        <w:left w:val="none" w:sz="0" w:space="0" w:color="auto"/>
        <w:bottom w:val="none" w:sz="0" w:space="0" w:color="auto"/>
        <w:right w:val="none" w:sz="0" w:space="0" w:color="auto"/>
      </w:divBdr>
    </w:div>
    <w:div w:id="1061904804">
      <w:bodyDiv w:val="1"/>
      <w:marLeft w:val="0"/>
      <w:marRight w:val="0"/>
      <w:marTop w:val="0"/>
      <w:marBottom w:val="0"/>
      <w:divBdr>
        <w:top w:val="none" w:sz="0" w:space="0" w:color="auto"/>
        <w:left w:val="none" w:sz="0" w:space="0" w:color="auto"/>
        <w:bottom w:val="none" w:sz="0" w:space="0" w:color="auto"/>
        <w:right w:val="none" w:sz="0" w:space="0" w:color="auto"/>
      </w:divBdr>
    </w:div>
    <w:div w:id="1131286360">
      <w:bodyDiv w:val="1"/>
      <w:marLeft w:val="0"/>
      <w:marRight w:val="0"/>
      <w:marTop w:val="0"/>
      <w:marBottom w:val="0"/>
      <w:divBdr>
        <w:top w:val="none" w:sz="0" w:space="0" w:color="auto"/>
        <w:left w:val="none" w:sz="0" w:space="0" w:color="auto"/>
        <w:bottom w:val="none" w:sz="0" w:space="0" w:color="auto"/>
        <w:right w:val="none" w:sz="0" w:space="0" w:color="auto"/>
      </w:divBdr>
    </w:div>
    <w:div w:id="1383403836">
      <w:bodyDiv w:val="1"/>
      <w:marLeft w:val="0"/>
      <w:marRight w:val="0"/>
      <w:marTop w:val="0"/>
      <w:marBottom w:val="0"/>
      <w:divBdr>
        <w:top w:val="none" w:sz="0" w:space="0" w:color="auto"/>
        <w:left w:val="none" w:sz="0" w:space="0" w:color="auto"/>
        <w:bottom w:val="none" w:sz="0" w:space="0" w:color="auto"/>
        <w:right w:val="none" w:sz="0" w:space="0" w:color="auto"/>
      </w:divBdr>
    </w:div>
    <w:div w:id="1420590971">
      <w:bodyDiv w:val="1"/>
      <w:marLeft w:val="0"/>
      <w:marRight w:val="0"/>
      <w:marTop w:val="0"/>
      <w:marBottom w:val="0"/>
      <w:divBdr>
        <w:top w:val="none" w:sz="0" w:space="0" w:color="auto"/>
        <w:left w:val="none" w:sz="0" w:space="0" w:color="auto"/>
        <w:bottom w:val="none" w:sz="0" w:space="0" w:color="auto"/>
        <w:right w:val="none" w:sz="0" w:space="0" w:color="auto"/>
      </w:divBdr>
    </w:div>
    <w:div w:id="1539318136">
      <w:bodyDiv w:val="1"/>
      <w:marLeft w:val="0"/>
      <w:marRight w:val="0"/>
      <w:marTop w:val="0"/>
      <w:marBottom w:val="0"/>
      <w:divBdr>
        <w:top w:val="none" w:sz="0" w:space="0" w:color="auto"/>
        <w:left w:val="none" w:sz="0" w:space="0" w:color="auto"/>
        <w:bottom w:val="none" w:sz="0" w:space="0" w:color="auto"/>
        <w:right w:val="none" w:sz="0" w:space="0" w:color="auto"/>
      </w:divBdr>
    </w:div>
    <w:div w:id="160885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3031/2013.1140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3168/jds.S0022-0302(97)76075-2" TargetMode="External"/><Relationship Id="rId5" Type="http://schemas.openxmlformats.org/officeDocument/2006/relationships/hyperlink" Target="https://doi.org/10.3168/jds.S0022-0302(03)73773-4"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4561</Words>
  <Characters>2601</Characters>
  <Application>Microsoft Office Word</Application>
  <DocSecurity>0</DocSecurity>
  <Lines>21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dc:creator>
  <cp:keywords/>
  <dc:description/>
  <cp:lastModifiedBy>Victor Rebenko</cp:lastModifiedBy>
  <cp:revision>2</cp:revision>
  <dcterms:created xsi:type="dcterms:W3CDTF">2025-09-17T09:39:00Z</dcterms:created>
  <dcterms:modified xsi:type="dcterms:W3CDTF">2025-09-17T09:39:00Z</dcterms:modified>
</cp:coreProperties>
</file>