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9ED3A" w14:textId="597C774E" w:rsidR="00995A9E" w:rsidRPr="00B82DE6" w:rsidRDefault="00995A9E" w:rsidP="009D0567">
      <w:pPr>
        <w:spacing w:line="276" w:lineRule="auto"/>
        <w:ind w:firstLine="0"/>
        <w:rPr>
          <w:sz w:val="28"/>
          <w:szCs w:val="28"/>
        </w:rPr>
      </w:pPr>
      <w:r w:rsidRPr="00B82DE6">
        <w:rPr>
          <w:sz w:val="28"/>
          <w:szCs w:val="28"/>
        </w:rPr>
        <w:t xml:space="preserve">УДК </w:t>
      </w:r>
      <w:r w:rsidR="00B82DE6" w:rsidRPr="00B82DE6">
        <w:rPr>
          <w:sz w:val="28"/>
          <w:szCs w:val="28"/>
        </w:rPr>
        <w:t>631.3:629.735</w:t>
      </w:r>
    </w:p>
    <w:p w14:paraId="102E8AD0" w14:textId="77777777" w:rsidR="00700658" w:rsidRPr="00B82DE6" w:rsidRDefault="00700658" w:rsidP="009D0567">
      <w:pPr>
        <w:spacing w:line="276" w:lineRule="auto"/>
        <w:ind w:firstLine="0"/>
        <w:rPr>
          <w:sz w:val="28"/>
          <w:szCs w:val="28"/>
        </w:rPr>
      </w:pPr>
    </w:p>
    <w:p w14:paraId="648FFEA3" w14:textId="27C6259D" w:rsidR="00D072F7" w:rsidRPr="00B82DE6" w:rsidRDefault="00B82DE6" w:rsidP="009D0567">
      <w:pPr>
        <w:spacing w:line="276" w:lineRule="auto"/>
        <w:ind w:firstLine="0"/>
        <w:jc w:val="center"/>
        <w:rPr>
          <w:b/>
          <w:caps/>
          <w:sz w:val="28"/>
          <w:szCs w:val="28"/>
        </w:rPr>
      </w:pPr>
      <w:r w:rsidRPr="00B82DE6">
        <w:rPr>
          <w:b/>
          <w:caps/>
          <w:sz w:val="28"/>
          <w:szCs w:val="28"/>
        </w:rPr>
        <w:t>ПРОБЛЕМИ ТА ПЕРСПЕКТИВИ ВИКОРИСТАННЯ БЕЗПІЛОТНИХ ЛІТАЛЬНИХ АПАРАТІВ У КОРМОВИРОБНИЦТВІ В УМОВАХ ВОЄННОГО СТАНУ</w:t>
      </w:r>
    </w:p>
    <w:p w14:paraId="0328B272" w14:textId="77777777" w:rsidR="00995A9E" w:rsidRPr="00B82DE6" w:rsidRDefault="00995A9E" w:rsidP="009D0567">
      <w:pPr>
        <w:spacing w:line="276" w:lineRule="auto"/>
        <w:ind w:firstLine="0"/>
        <w:jc w:val="center"/>
        <w:rPr>
          <w:rFonts w:cs="Times New Roman"/>
          <w:b/>
          <w:sz w:val="28"/>
          <w:szCs w:val="28"/>
        </w:rPr>
      </w:pPr>
    </w:p>
    <w:p w14:paraId="49034962" w14:textId="77777777" w:rsidR="00B82DE6" w:rsidRPr="00B82DE6" w:rsidRDefault="00B82DE6" w:rsidP="00B82DE6">
      <w:pPr>
        <w:widowControl/>
        <w:ind w:firstLine="0"/>
        <w:jc w:val="center"/>
        <w:rPr>
          <w:rFonts w:eastAsia="Calibri" w:cs="Times New Roman"/>
          <w:sz w:val="28"/>
          <w:szCs w:val="28"/>
        </w:rPr>
      </w:pPr>
      <w:r w:rsidRPr="00B82DE6">
        <w:rPr>
          <w:rFonts w:eastAsia="Calibri" w:cs="Times New Roman"/>
          <w:b/>
          <w:sz w:val="28"/>
          <w:szCs w:val="28"/>
        </w:rPr>
        <w:t>Холодюк О.В.,</w:t>
      </w:r>
      <w:r w:rsidRPr="00B82DE6">
        <w:rPr>
          <w:rFonts w:eastAsia="Calibri" w:cs="Times New Roman"/>
          <w:sz w:val="28"/>
          <w:szCs w:val="28"/>
        </w:rPr>
        <w:t xml:space="preserve"> доцент, ORCID iD 0000-0002-4161-6712</w:t>
      </w:r>
    </w:p>
    <w:p w14:paraId="1E231C4E" w14:textId="77777777" w:rsidR="00B82DE6" w:rsidRPr="00B82DE6" w:rsidRDefault="00B82DE6" w:rsidP="00B82DE6">
      <w:pPr>
        <w:widowControl/>
        <w:ind w:firstLine="0"/>
        <w:jc w:val="center"/>
        <w:rPr>
          <w:rFonts w:eastAsia="Calibri" w:cs="Times New Roman"/>
          <w:i/>
          <w:iCs/>
          <w:sz w:val="28"/>
          <w:szCs w:val="28"/>
        </w:rPr>
      </w:pPr>
      <w:r w:rsidRPr="00B82DE6">
        <w:rPr>
          <w:rFonts w:eastAsia="Calibri" w:cs="Times New Roman"/>
          <w:i/>
          <w:iCs/>
          <w:sz w:val="28"/>
          <w:szCs w:val="28"/>
        </w:rPr>
        <w:t>Вінницький національний аграрний університет</w:t>
      </w:r>
    </w:p>
    <w:p w14:paraId="6C75590E" w14:textId="77777777" w:rsidR="00995A9E" w:rsidRPr="00B82DE6" w:rsidRDefault="00995A9E" w:rsidP="009D0567">
      <w:pPr>
        <w:spacing w:line="276" w:lineRule="auto"/>
        <w:ind w:firstLine="0"/>
        <w:jc w:val="center"/>
        <w:rPr>
          <w:b/>
          <w:caps/>
          <w:sz w:val="28"/>
          <w:szCs w:val="28"/>
        </w:rPr>
      </w:pPr>
    </w:p>
    <w:p w14:paraId="64AC0E5B" w14:textId="77777777" w:rsidR="00B82DE6" w:rsidRPr="00B82DE6" w:rsidRDefault="00B82DE6" w:rsidP="00B82DE6">
      <w:pPr>
        <w:spacing w:line="276" w:lineRule="auto"/>
        <w:jc w:val="both"/>
        <w:rPr>
          <w:rFonts w:cs="Times New Roman"/>
          <w:sz w:val="28"/>
          <w:szCs w:val="28"/>
        </w:rPr>
      </w:pPr>
      <w:r w:rsidRPr="00B82DE6">
        <w:rPr>
          <w:rFonts w:cs="Times New Roman"/>
          <w:sz w:val="28"/>
          <w:szCs w:val="28"/>
        </w:rPr>
        <w:t xml:space="preserve">Для успішного ведення аграрного бізнесу, зокрема у галузі тваринництва, потрібно швидке виявлення проблем, які склалися на полі та прийняття правильних рішень для їх усунення у самі кородкі терміни. </w:t>
      </w:r>
    </w:p>
    <w:p w14:paraId="37AFB690" w14:textId="77777777" w:rsidR="00B82DE6" w:rsidRPr="00B82DE6" w:rsidRDefault="00B82DE6" w:rsidP="00B82DE6">
      <w:pPr>
        <w:spacing w:line="276" w:lineRule="auto"/>
        <w:jc w:val="both"/>
        <w:rPr>
          <w:rFonts w:cs="Times New Roman"/>
          <w:sz w:val="28"/>
          <w:szCs w:val="28"/>
        </w:rPr>
      </w:pPr>
      <w:r w:rsidRPr="00B82DE6">
        <w:rPr>
          <w:rFonts w:cs="Times New Roman"/>
          <w:sz w:val="28"/>
          <w:szCs w:val="28"/>
        </w:rPr>
        <w:t>Інтенсивний розвиток технологій точного землеробства разом з впровадженням безпілотних літальних апаратів (БПЛА) в агросектор відкриває нові перспективи для збільшення ефективності моніторингу чи обробки полів, луків і пасовищ. Сучасні агродрони дозволяють оперативно здійснювати дистанційний моніторинг територій, точково вносити ЗЗР, уникаючи ушкодження культурних рослин, працювати за складних погодних умов та досягати до 50 % скорочення витрат на хімікатах [1].</w:t>
      </w:r>
    </w:p>
    <w:p w14:paraId="6AFB95AA" w14:textId="77777777" w:rsidR="00B82DE6" w:rsidRPr="00B82DE6" w:rsidRDefault="00B82DE6" w:rsidP="00B82DE6">
      <w:pPr>
        <w:spacing w:line="276" w:lineRule="auto"/>
        <w:jc w:val="both"/>
        <w:rPr>
          <w:rFonts w:cs="Times New Roman"/>
          <w:sz w:val="28"/>
          <w:szCs w:val="28"/>
        </w:rPr>
      </w:pPr>
      <w:r w:rsidRPr="00B82DE6">
        <w:rPr>
          <w:rFonts w:cs="Times New Roman"/>
          <w:sz w:val="28"/>
          <w:szCs w:val="28"/>
        </w:rPr>
        <w:t>Впровадження БПЛА у агросекторі, зокрема, для захисту культур, стало одним з найбільш перспективних нововведень останнього десятиліття. Актуальність використання агродронів зумовлена потребою в підвищенні точності технічних операцій, зменшенні витрат на обробку полів, мінімізації людського фактора та забезпеченні екологічної безпеки.</w:t>
      </w:r>
    </w:p>
    <w:p w14:paraId="50A9956A" w14:textId="77777777" w:rsidR="00B82DE6" w:rsidRPr="00B82DE6" w:rsidRDefault="00B82DE6" w:rsidP="00B82DE6">
      <w:pPr>
        <w:spacing w:line="276" w:lineRule="auto"/>
        <w:jc w:val="both"/>
        <w:rPr>
          <w:rFonts w:cs="Times New Roman"/>
          <w:sz w:val="28"/>
          <w:szCs w:val="28"/>
        </w:rPr>
      </w:pPr>
      <w:r w:rsidRPr="00B82DE6">
        <w:rPr>
          <w:rFonts w:cs="Times New Roman"/>
          <w:sz w:val="28"/>
          <w:szCs w:val="28"/>
        </w:rPr>
        <w:t>У кормовиробництві та луківництві основними напрямами застосування БПЛА є:</w:t>
      </w:r>
    </w:p>
    <w:p w14:paraId="14D5EAB0" w14:textId="77777777" w:rsidR="00B82DE6" w:rsidRPr="00B82DE6" w:rsidRDefault="00B82DE6" w:rsidP="00B82DE6">
      <w:pPr>
        <w:numPr>
          <w:ilvl w:val="0"/>
          <w:numId w:val="4"/>
        </w:numPr>
        <w:spacing w:line="276" w:lineRule="auto"/>
        <w:jc w:val="both"/>
        <w:rPr>
          <w:rFonts w:cs="Times New Roman"/>
          <w:sz w:val="28"/>
          <w:szCs w:val="28"/>
        </w:rPr>
      </w:pPr>
      <w:r w:rsidRPr="00B82DE6">
        <w:rPr>
          <w:rFonts w:cs="Times New Roman"/>
          <w:sz w:val="28"/>
          <w:szCs w:val="28"/>
        </w:rPr>
        <w:t>моніторинг стану культур ‒ оцінка густоти посівів, визначення стресових зон, виявлення пошкоджень;</w:t>
      </w:r>
    </w:p>
    <w:p w14:paraId="6D9919FB" w14:textId="77777777" w:rsidR="00B82DE6" w:rsidRPr="00B82DE6" w:rsidRDefault="00B82DE6" w:rsidP="00B82DE6">
      <w:pPr>
        <w:numPr>
          <w:ilvl w:val="0"/>
          <w:numId w:val="4"/>
        </w:numPr>
        <w:spacing w:line="276" w:lineRule="auto"/>
        <w:jc w:val="both"/>
        <w:rPr>
          <w:rFonts w:cs="Times New Roman"/>
          <w:sz w:val="28"/>
          <w:szCs w:val="28"/>
        </w:rPr>
      </w:pPr>
      <w:r w:rsidRPr="00B82DE6">
        <w:rPr>
          <w:rFonts w:cs="Times New Roman"/>
          <w:sz w:val="28"/>
          <w:szCs w:val="28"/>
        </w:rPr>
        <w:t>створення карт врожайності та вегетації ‒ NDVI-аналіз на основі мультиспектральних знімків;</w:t>
      </w:r>
    </w:p>
    <w:p w14:paraId="2586AD4B" w14:textId="77777777" w:rsidR="00B82DE6" w:rsidRPr="00B82DE6" w:rsidRDefault="00B82DE6" w:rsidP="00B82DE6">
      <w:pPr>
        <w:numPr>
          <w:ilvl w:val="0"/>
          <w:numId w:val="4"/>
        </w:numPr>
        <w:spacing w:line="276" w:lineRule="auto"/>
        <w:jc w:val="both"/>
        <w:rPr>
          <w:rFonts w:cs="Times New Roman"/>
          <w:sz w:val="28"/>
          <w:szCs w:val="28"/>
        </w:rPr>
      </w:pPr>
      <w:r w:rsidRPr="00B82DE6">
        <w:rPr>
          <w:rFonts w:cs="Times New Roman"/>
          <w:sz w:val="28"/>
          <w:szCs w:val="28"/>
        </w:rPr>
        <w:t>аналіз результативності обробок ‒ зйомка до та після внесення препаратів;</w:t>
      </w:r>
    </w:p>
    <w:p w14:paraId="3AB2DA82" w14:textId="77777777" w:rsidR="00B82DE6" w:rsidRPr="00B82DE6" w:rsidRDefault="00B82DE6" w:rsidP="00B82DE6">
      <w:pPr>
        <w:numPr>
          <w:ilvl w:val="0"/>
          <w:numId w:val="4"/>
        </w:numPr>
        <w:spacing w:line="276" w:lineRule="auto"/>
        <w:jc w:val="both"/>
        <w:rPr>
          <w:rFonts w:cs="Times New Roman"/>
          <w:sz w:val="28"/>
          <w:szCs w:val="28"/>
        </w:rPr>
      </w:pPr>
      <w:r w:rsidRPr="00B82DE6">
        <w:rPr>
          <w:rFonts w:cs="Times New Roman"/>
          <w:sz w:val="28"/>
          <w:szCs w:val="28"/>
        </w:rPr>
        <w:t>авіаційне обприскування посівів ‒ внесення засобів захисту рослин шляхом розпилення з повітря;</w:t>
      </w:r>
    </w:p>
    <w:p w14:paraId="7A7572E8" w14:textId="77777777" w:rsidR="00B82DE6" w:rsidRPr="00B82DE6" w:rsidRDefault="00B82DE6" w:rsidP="00B82DE6">
      <w:pPr>
        <w:numPr>
          <w:ilvl w:val="0"/>
          <w:numId w:val="4"/>
        </w:numPr>
        <w:spacing w:line="276" w:lineRule="auto"/>
        <w:jc w:val="both"/>
        <w:rPr>
          <w:rFonts w:cs="Times New Roman"/>
          <w:sz w:val="28"/>
          <w:szCs w:val="28"/>
        </w:rPr>
      </w:pPr>
      <w:r w:rsidRPr="00B82DE6">
        <w:rPr>
          <w:rFonts w:cs="Times New Roman"/>
          <w:sz w:val="28"/>
          <w:szCs w:val="28"/>
        </w:rPr>
        <w:t>локальне внесення препаратів ‒ обробка лише проблемних ділянок (ділянки з вогнищами хвороб чи шкідників).</w:t>
      </w:r>
    </w:p>
    <w:p w14:paraId="06C62BA4" w14:textId="77777777" w:rsidR="00B82DE6" w:rsidRPr="00B82DE6" w:rsidRDefault="00B82DE6" w:rsidP="00B82DE6">
      <w:pPr>
        <w:spacing w:line="276" w:lineRule="auto"/>
        <w:jc w:val="both"/>
        <w:rPr>
          <w:rFonts w:cs="Times New Roman"/>
          <w:sz w:val="28"/>
          <w:szCs w:val="28"/>
        </w:rPr>
      </w:pPr>
      <w:r w:rsidRPr="00B82DE6">
        <w:rPr>
          <w:rFonts w:cs="Times New Roman"/>
          <w:sz w:val="28"/>
          <w:szCs w:val="28"/>
        </w:rPr>
        <w:t xml:space="preserve">Повномасштабне вторгнення росії в Україну, починаючи з лютого 2022 року, суттєво пошкодило український агропромисловий комплекс та призвело до багатомільярдних збитків. Не лише інфраструктура та економіка, але й аграрний сектор стали об'єктом атак російських сил. Напади на поля та ферми, окуповані території з аграрними ресурсами, а також спроби блокувати експорт зерна </w:t>
      </w:r>
      <w:r w:rsidRPr="00B82DE6">
        <w:rPr>
          <w:rFonts w:cs="Times New Roman"/>
          <w:sz w:val="28"/>
          <w:szCs w:val="28"/>
        </w:rPr>
        <w:lastRenderedPageBreak/>
        <w:t xml:space="preserve">поклали важкий вантаж на українських фермерів. Не залишилось осторонь і використання БПЛА у галузі сільського господарства. З початком війни уряд України </w:t>
      </w:r>
      <w:r w:rsidRPr="00B82DE6">
        <w:rPr>
          <w:rFonts w:cs="Times New Roman"/>
          <w:bCs/>
          <w:sz w:val="28"/>
          <w:szCs w:val="28"/>
        </w:rPr>
        <w:t>закрив повітряний простір</w:t>
      </w:r>
      <w:r w:rsidRPr="00B82DE6">
        <w:rPr>
          <w:rFonts w:cs="Times New Roman"/>
          <w:sz w:val="28"/>
          <w:szCs w:val="28"/>
        </w:rPr>
        <w:t xml:space="preserve"> над країною для цивільних користувачів, включаючи й БПЛА. Рішення було обґрунтоване нормами </w:t>
      </w:r>
      <w:r w:rsidRPr="00B82DE6">
        <w:rPr>
          <w:rFonts w:cs="Times New Roman"/>
          <w:bCs/>
          <w:sz w:val="28"/>
          <w:szCs w:val="28"/>
        </w:rPr>
        <w:t>«Повітряного кодексу України» та «Положенням про використання повітряного простору України»</w:t>
      </w:r>
      <w:r w:rsidRPr="00B82DE6">
        <w:rPr>
          <w:rFonts w:cs="Times New Roman"/>
          <w:sz w:val="28"/>
          <w:szCs w:val="28"/>
        </w:rPr>
        <w:t>.</w:t>
      </w:r>
    </w:p>
    <w:p w14:paraId="7B84E1B4" w14:textId="77777777" w:rsidR="00B82DE6" w:rsidRPr="00B82DE6" w:rsidRDefault="00B82DE6" w:rsidP="00B82DE6">
      <w:pPr>
        <w:spacing w:line="276" w:lineRule="auto"/>
        <w:jc w:val="both"/>
        <w:rPr>
          <w:rFonts w:cs="Times New Roman"/>
          <w:sz w:val="28"/>
          <w:szCs w:val="28"/>
        </w:rPr>
      </w:pPr>
      <w:r w:rsidRPr="00B82DE6">
        <w:rPr>
          <w:rFonts w:cs="Times New Roman"/>
          <w:bCs/>
          <w:sz w:val="28"/>
          <w:szCs w:val="28"/>
        </w:rPr>
        <w:t>Зараз використання повітряного простору безпілотниками в сільському господарстві регламентується «Повітряний Кодекс України», законами України «Про правовий режим воєнного стану»</w:t>
      </w:r>
      <w:r w:rsidRPr="00B82DE6">
        <w:rPr>
          <w:rFonts w:cs="Times New Roman"/>
          <w:sz w:val="28"/>
          <w:szCs w:val="28"/>
        </w:rPr>
        <w:t xml:space="preserve"> і </w:t>
      </w:r>
      <w:r w:rsidRPr="00B82DE6">
        <w:rPr>
          <w:rFonts w:cs="Times New Roman"/>
          <w:bCs/>
          <w:sz w:val="28"/>
          <w:szCs w:val="28"/>
        </w:rPr>
        <w:t>«Про введення воєнного стану в Україні» та постановою «Про  затвердження  положення про використання повітряного простору України».</w:t>
      </w:r>
    </w:p>
    <w:p w14:paraId="33D3C042" w14:textId="77777777" w:rsidR="00B82DE6" w:rsidRPr="00B82DE6" w:rsidRDefault="00B82DE6" w:rsidP="00B82DE6">
      <w:pPr>
        <w:spacing w:line="276" w:lineRule="auto"/>
        <w:jc w:val="both"/>
        <w:rPr>
          <w:rFonts w:cs="Times New Roman"/>
          <w:sz w:val="28"/>
          <w:szCs w:val="28"/>
        </w:rPr>
      </w:pPr>
      <w:r w:rsidRPr="00B82DE6">
        <w:rPr>
          <w:rFonts w:cs="Times New Roman"/>
          <w:sz w:val="28"/>
          <w:szCs w:val="28"/>
        </w:rPr>
        <w:t xml:space="preserve">Питання стосовно </w:t>
      </w:r>
      <w:r w:rsidRPr="00B82DE6">
        <w:rPr>
          <w:rFonts w:cs="Times New Roman"/>
          <w:bCs/>
          <w:sz w:val="28"/>
          <w:szCs w:val="28"/>
        </w:rPr>
        <w:t>використання цивільних безпілотних повітряних суден, зокрема аграрних мультикоптерів (агродронів)</w:t>
      </w:r>
      <w:r w:rsidRPr="00B82DE6">
        <w:rPr>
          <w:rFonts w:cs="Times New Roman"/>
          <w:sz w:val="28"/>
          <w:szCs w:val="28"/>
        </w:rPr>
        <w:t>, в умовах дії воєнного стану розглядалося на онлайн нараді, яка відбулася відповідно до розпорядження Кабінету Міністрів України віл 02.08.2022 за №20173/0/1-22  03.08.2022 під головуванням Прем’єр-міністра України. За результатами наради Міністерство аграрної політики та продовольства України було поінформовано про заборону використання агродронів до завершення дії воєнного стану [2].</w:t>
      </w:r>
    </w:p>
    <w:p w14:paraId="5D838635" w14:textId="77777777" w:rsidR="00B82DE6" w:rsidRPr="00B82DE6" w:rsidRDefault="00B82DE6" w:rsidP="00B82DE6">
      <w:pPr>
        <w:spacing w:line="276" w:lineRule="auto"/>
        <w:jc w:val="both"/>
        <w:rPr>
          <w:rFonts w:cs="Times New Roman"/>
          <w:sz w:val="28"/>
          <w:szCs w:val="28"/>
        </w:rPr>
      </w:pPr>
      <w:r w:rsidRPr="00B82DE6">
        <w:rPr>
          <w:rFonts w:cs="Times New Roman"/>
          <w:sz w:val="28"/>
          <w:szCs w:val="28"/>
        </w:rPr>
        <w:t xml:space="preserve">Зважаючи на загальний стан в Україні, зараз польоти на дронах або обмежені, або виконуються за дозволом місцевої влади. Для польоту на дронах необхідно подати запит до місцевого самоврядування та отримати дозвіл, виконання якого буде контролюватися уповноваженим органом. Такі дозволи часто видають аграріям для можливості ефективного ведення бізнесу. Враховуючи норми чинного законодавства з метою погодження використання безпілотними повітряними суднами (агродронами) повітряного простору, наприклад, у </w:t>
      </w:r>
      <w:r w:rsidRPr="00B82DE6">
        <w:rPr>
          <w:rFonts w:cs="Times New Roman"/>
          <w:bCs/>
          <w:sz w:val="28"/>
          <w:szCs w:val="28"/>
        </w:rPr>
        <w:t xml:space="preserve">Вінницькій області </w:t>
      </w:r>
      <w:r w:rsidRPr="00B82DE6">
        <w:rPr>
          <w:rFonts w:cs="Times New Roman"/>
          <w:sz w:val="28"/>
          <w:szCs w:val="28"/>
        </w:rPr>
        <w:t xml:space="preserve">та їх безпечного застосування під час виконання сільськогосподарських робіт суб'єктами господарювання, які використовують агродрони та надають ними послуги з обробітку посівів необхідно, </w:t>
      </w:r>
      <w:r w:rsidRPr="00B82DE6">
        <w:rPr>
          <w:rFonts w:cs="Times New Roman"/>
          <w:bCs/>
          <w:sz w:val="28"/>
          <w:szCs w:val="28"/>
        </w:rPr>
        <w:t xml:space="preserve">не пізніше ніж за 3 (три) доби </w:t>
      </w:r>
      <w:r w:rsidRPr="00B82DE6">
        <w:rPr>
          <w:rFonts w:cs="Times New Roman"/>
          <w:sz w:val="28"/>
          <w:szCs w:val="28"/>
        </w:rPr>
        <w:t xml:space="preserve">погодити проведення зазначених робіт з: </w:t>
      </w:r>
    </w:p>
    <w:p w14:paraId="19C07E1E" w14:textId="77777777" w:rsidR="00B82DE6" w:rsidRPr="00B82DE6" w:rsidRDefault="00B82DE6" w:rsidP="00B82DE6">
      <w:pPr>
        <w:numPr>
          <w:ilvl w:val="0"/>
          <w:numId w:val="5"/>
        </w:numPr>
        <w:spacing w:line="276" w:lineRule="auto"/>
        <w:jc w:val="both"/>
        <w:rPr>
          <w:rFonts w:cs="Times New Roman"/>
          <w:sz w:val="28"/>
          <w:szCs w:val="28"/>
        </w:rPr>
      </w:pPr>
      <w:r w:rsidRPr="00B82DE6">
        <w:rPr>
          <w:rFonts w:cs="Times New Roman"/>
          <w:sz w:val="28"/>
          <w:szCs w:val="28"/>
        </w:rPr>
        <w:t>підрозділом Служби безпеки України у Вінницькій області;</w:t>
      </w:r>
    </w:p>
    <w:p w14:paraId="08B2F6BB" w14:textId="77777777" w:rsidR="00B82DE6" w:rsidRPr="00B82DE6" w:rsidRDefault="00B82DE6" w:rsidP="00B82DE6">
      <w:pPr>
        <w:numPr>
          <w:ilvl w:val="0"/>
          <w:numId w:val="5"/>
        </w:numPr>
        <w:spacing w:line="276" w:lineRule="auto"/>
        <w:jc w:val="both"/>
        <w:rPr>
          <w:rFonts w:cs="Times New Roman"/>
          <w:sz w:val="28"/>
          <w:szCs w:val="28"/>
        </w:rPr>
      </w:pPr>
      <w:r w:rsidRPr="00B82DE6">
        <w:rPr>
          <w:rFonts w:cs="Times New Roman"/>
          <w:sz w:val="28"/>
          <w:szCs w:val="28"/>
        </w:rPr>
        <w:t>начальником штабу зони ТрО № 16 у Вінницькій області;</w:t>
      </w:r>
    </w:p>
    <w:p w14:paraId="54B00F64" w14:textId="77777777" w:rsidR="00B82DE6" w:rsidRPr="00B82DE6" w:rsidRDefault="00B82DE6" w:rsidP="00B82DE6">
      <w:pPr>
        <w:numPr>
          <w:ilvl w:val="0"/>
          <w:numId w:val="5"/>
        </w:numPr>
        <w:spacing w:line="276" w:lineRule="auto"/>
        <w:jc w:val="both"/>
        <w:rPr>
          <w:rFonts w:cs="Times New Roman"/>
          <w:sz w:val="28"/>
          <w:szCs w:val="28"/>
        </w:rPr>
      </w:pPr>
      <w:r w:rsidRPr="00B82DE6">
        <w:rPr>
          <w:rFonts w:cs="Times New Roman"/>
          <w:sz w:val="28"/>
          <w:szCs w:val="28"/>
        </w:rPr>
        <w:t>командиром 24 прикордонного загону (м. Могилів-Подільський) – при використанні агродронів в прикордонних районах.</w:t>
      </w:r>
    </w:p>
    <w:p w14:paraId="014B56A9" w14:textId="77777777" w:rsidR="00B82DE6" w:rsidRPr="00B82DE6" w:rsidRDefault="00B82DE6" w:rsidP="00B82DE6">
      <w:pPr>
        <w:spacing w:line="276" w:lineRule="auto"/>
        <w:jc w:val="both"/>
        <w:rPr>
          <w:rFonts w:cs="Times New Roman"/>
          <w:sz w:val="28"/>
          <w:szCs w:val="28"/>
        </w:rPr>
      </w:pPr>
      <w:r w:rsidRPr="00B82DE6">
        <w:rPr>
          <w:rFonts w:cs="Times New Roman"/>
          <w:sz w:val="28"/>
          <w:szCs w:val="28"/>
        </w:rPr>
        <w:t>Н</w:t>
      </w:r>
      <w:r w:rsidRPr="00B82DE6">
        <w:rPr>
          <w:rFonts w:cs="Times New Roman"/>
          <w:bCs/>
          <w:sz w:val="28"/>
          <w:szCs w:val="28"/>
        </w:rPr>
        <w:t xml:space="preserve">еузгоджений політ БПЛА </w:t>
      </w:r>
      <w:r w:rsidRPr="00B82DE6">
        <w:rPr>
          <w:rFonts w:cs="Times New Roman"/>
          <w:sz w:val="28"/>
          <w:szCs w:val="28"/>
        </w:rPr>
        <w:t xml:space="preserve">може стати ознакою колабораційної діяльності, пособництва державі-агресору, диверсії, шпигунства, що є їх негатимним проявом використання. Більше того, якщо людина поширила інформацію із розташуванням військових об’єктів, переміщенням зброї або колони ЗСУ, знявши її з дрона, то їй загрожуватиме </w:t>
      </w:r>
      <w:r w:rsidRPr="00B82DE6">
        <w:rPr>
          <w:rFonts w:cs="Times New Roman"/>
          <w:bCs/>
          <w:sz w:val="28"/>
          <w:szCs w:val="28"/>
        </w:rPr>
        <w:t xml:space="preserve">позбавлення волі на строк від 3 до 5 років. </w:t>
      </w:r>
    </w:p>
    <w:p w14:paraId="42483104" w14:textId="77777777" w:rsidR="00B82DE6" w:rsidRPr="00B82DE6" w:rsidRDefault="00B82DE6" w:rsidP="00B82DE6">
      <w:pPr>
        <w:spacing w:line="276" w:lineRule="auto"/>
        <w:jc w:val="both"/>
        <w:rPr>
          <w:rFonts w:cs="Times New Roman"/>
          <w:sz w:val="28"/>
          <w:szCs w:val="28"/>
        </w:rPr>
      </w:pPr>
      <w:r w:rsidRPr="00B82DE6">
        <w:rPr>
          <w:rFonts w:cs="Times New Roman"/>
          <w:bCs/>
          <w:sz w:val="28"/>
          <w:szCs w:val="28"/>
        </w:rPr>
        <w:t>Відповідальність</w:t>
      </w:r>
      <w:r w:rsidRPr="00B82DE6">
        <w:rPr>
          <w:rFonts w:cs="Times New Roman"/>
          <w:sz w:val="28"/>
          <w:szCs w:val="28"/>
        </w:rPr>
        <w:t xml:space="preserve">, яка може настати для порушників заборони на використання повітряного простору, зокрема </w:t>
      </w:r>
      <w:r w:rsidRPr="00B82DE6">
        <w:rPr>
          <w:rFonts w:cs="Times New Roman"/>
          <w:bCs/>
          <w:sz w:val="28"/>
          <w:szCs w:val="28"/>
        </w:rPr>
        <w:t>за статтями 109, 110, 111, 112, 113 та 114 ККУ.</w:t>
      </w:r>
    </w:p>
    <w:p w14:paraId="668D32F4" w14:textId="77777777" w:rsidR="00B82DE6" w:rsidRPr="00B82DE6" w:rsidRDefault="00B82DE6" w:rsidP="00B82DE6">
      <w:pPr>
        <w:spacing w:line="276" w:lineRule="auto"/>
        <w:jc w:val="both"/>
        <w:rPr>
          <w:rFonts w:cs="Times New Roman"/>
          <w:sz w:val="28"/>
          <w:szCs w:val="28"/>
        </w:rPr>
      </w:pPr>
      <w:r w:rsidRPr="00B82DE6">
        <w:rPr>
          <w:rFonts w:cs="Times New Roman"/>
          <w:sz w:val="28"/>
          <w:szCs w:val="28"/>
        </w:rPr>
        <w:t xml:space="preserve">Серед перспектив використання БПЛА в аграрному секторі економіки </w:t>
      </w:r>
      <w:r w:rsidRPr="00B82DE6">
        <w:rPr>
          <w:rFonts w:cs="Times New Roman"/>
          <w:sz w:val="28"/>
          <w:szCs w:val="28"/>
        </w:rPr>
        <w:lastRenderedPageBreak/>
        <w:t xml:space="preserve">України можна відзначити скорочення ресурсів, посилення дбайливого підходу до природокористування, інноваційну розбудову регіонів і створення робочих місць. За результатами сезонів </w:t>
      </w:r>
      <w:r w:rsidRPr="00B82DE6">
        <w:rPr>
          <w:rFonts w:cs="Times New Roman"/>
          <w:bCs/>
          <w:sz w:val="28"/>
          <w:szCs w:val="28"/>
        </w:rPr>
        <w:t xml:space="preserve">2021, 2022 та 2023 років </w:t>
      </w:r>
      <w:r w:rsidRPr="00B82DE6">
        <w:rPr>
          <w:rFonts w:cs="Times New Roman"/>
          <w:sz w:val="28"/>
          <w:szCs w:val="28"/>
        </w:rPr>
        <w:t>загальна площа посівів, оброблена агродронами в Україні, становить 3,1 млн га (</w:t>
      </w:r>
      <w:r w:rsidRPr="00B82DE6">
        <w:rPr>
          <w:rFonts w:cs="Times New Roman"/>
          <w:bCs/>
          <w:sz w:val="28"/>
          <w:szCs w:val="28"/>
        </w:rPr>
        <w:t>1 млн, 1,2 млн та 0,9 млн га відповідно</w:t>
      </w:r>
      <w:r w:rsidRPr="00B82DE6">
        <w:rPr>
          <w:rFonts w:cs="Times New Roman"/>
          <w:sz w:val="28"/>
          <w:szCs w:val="28"/>
        </w:rPr>
        <w:t>) [3].</w:t>
      </w:r>
    </w:p>
    <w:p w14:paraId="51E8B167" w14:textId="77777777" w:rsidR="00B82DE6" w:rsidRPr="00B82DE6" w:rsidRDefault="00B82DE6" w:rsidP="00B82DE6">
      <w:pPr>
        <w:spacing w:line="276" w:lineRule="auto"/>
        <w:jc w:val="both"/>
        <w:rPr>
          <w:rFonts w:cs="Times New Roman"/>
          <w:sz w:val="28"/>
          <w:szCs w:val="28"/>
        </w:rPr>
      </w:pPr>
      <w:r w:rsidRPr="00B82DE6">
        <w:rPr>
          <w:rFonts w:cs="Times New Roman"/>
          <w:sz w:val="28"/>
          <w:szCs w:val="28"/>
        </w:rPr>
        <w:t>Серед більшості найпопулярніших цифрових технологій (рис. 1), зокрема моніторинг (супутникові знімки, індекси розвитку рослин) і захист (внесення з дронів) спостерігається тенденція до їх відсоткового зростання у порівнянні 2024 і 2025 років [4].</w:t>
      </w:r>
    </w:p>
    <w:p w14:paraId="66EA926F" w14:textId="77777777" w:rsidR="00B82DE6" w:rsidRPr="00B82DE6" w:rsidRDefault="00B82DE6" w:rsidP="00B82DE6">
      <w:pPr>
        <w:spacing w:line="276" w:lineRule="auto"/>
        <w:jc w:val="both"/>
        <w:rPr>
          <w:rFonts w:cs="Times New Roman"/>
          <w:sz w:val="28"/>
          <w:szCs w:val="28"/>
        </w:rPr>
      </w:pPr>
      <w:r w:rsidRPr="00B82DE6">
        <w:rPr>
          <w:rFonts w:cs="Times New Roman"/>
          <w:bCs/>
          <w:sz w:val="28"/>
          <w:szCs w:val="28"/>
        </w:rPr>
        <w:t>Слід відмітити і переваги використання БПЛА, наприклад на обприскуванні сільськогосподарських угідь:</w:t>
      </w:r>
    </w:p>
    <w:p w14:paraId="50009A3E" w14:textId="77777777" w:rsidR="00B82DE6" w:rsidRPr="00B82DE6" w:rsidRDefault="00B82DE6" w:rsidP="00B82DE6">
      <w:pPr>
        <w:spacing w:line="276" w:lineRule="auto"/>
        <w:jc w:val="both"/>
        <w:rPr>
          <w:rFonts w:cs="Times New Roman"/>
          <w:bCs/>
          <w:sz w:val="28"/>
          <w:szCs w:val="28"/>
        </w:rPr>
      </w:pPr>
      <w:r w:rsidRPr="00B82DE6">
        <w:rPr>
          <w:rFonts w:cs="Times New Roman"/>
          <w:sz w:val="28"/>
          <w:szCs w:val="28"/>
        </w:rPr>
        <w:t xml:space="preserve">- у порівнянні з будь-яким наземним обприскувачем, дрон вирішує проблему витоптування на 100%. Середній показник витоптування посівів наземною технікою </w:t>
      </w:r>
      <w:r w:rsidRPr="00B82DE6">
        <w:rPr>
          <w:rFonts w:cs="Times New Roman"/>
          <w:bCs/>
          <w:sz w:val="28"/>
          <w:szCs w:val="28"/>
        </w:rPr>
        <w:t>складає 3-5 %;</w:t>
      </w:r>
    </w:p>
    <w:p w14:paraId="422A2845" w14:textId="77777777" w:rsidR="00B82DE6" w:rsidRPr="00B82DE6" w:rsidRDefault="00B82DE6" w:rsidP="00B82DE6">
      <w:pPr>
        <w:spacing w:line="276" w:lineRule="auto"/>
        <w:jc w:val="both"/>
        <w:rPr>
          <w:rFonts w:cs="Times New Roman"/>
          <w:sz w:val="28"/>
          <w:szCs w:val="28"/>
        </w:rPr>
      </w:pPr>
      <w:r w:rsidRPr="00B82DE6">
        <w:rPr>
          <w:rFonts w:cs="Times New Roman"/>
          <w:sz w:val="28"/>
          <w:szCs w:val="28"/>
        </w:rPr>
        <w:t xml:space="preserve">- самохідні обприскувачі </w:t>
      </w:r>
      <w:r w:rsidRPr="00B82DE6">
        <w:rPr>
          <w:rFonts w:cs="Times New Roman"/>
          <w:bCs/>
          <w:sz w:val="28"/>
          <w:szCs w:val="28"/>
        </w:rPr>
        <w:t>пошкоджують рослин своїми штангами.</w:t>
      </w:r>
      <w:r w:rsidRPr="00B82DE6">
        <w:rPr>
          <w:rFonts w:cs="Times New Roman"/>
          <w:sz w:val="28"/>
          <w:szCs w:val="28"/>
        </w:rPr>
        <w:t xml:space="preserve"> Дрони-обприскувачі – цю проблему вирішують;</w:t>
      </w:r>
    </w:p>
    <w:p w14:paraId="6657C08C" w14:textId="77777777" w:rsidR="00B82DE6" w:rsidRPr="00B82DE6" w:rsidRDefault="00B82DE6" w:rsidP="00B82DE6">
      <w:pPr>
        <w:spacing w:line="276" w:lineRule="auto"/>
        <w:jc w:val="both"/>
        <w:rPr>
          <w:rFonts w:cs="Times New Roman"/>
          <w:sz w:val="28"/>
          <w:szCs w:val="28"/>
        </w:rPr>
      </w:pPr>
      <w:r w:rsidRPr="00B82DE6">
        <w:rPr>
          <w:rFonts w:cs="Times New Roman"/>
          <w:bCs/>
          <w:sz w:val="28"/>
          <w:szCs w:val="28"/>
        </w:rPr>
        <w:t>- здатність працювати одразу після дощу</w:t>
      </w:r>
      <w:r w:rsidRPr="00B82DE6">
        <w:rPr>
          <w:rFonts w:cs="Times New Roman"/>
          <w:sz w:val="28"/>
          <w:szCs w:val="28"/>
        </w:rPr>
        <w:t>. Водночас наземна техніка змушена перечекати день-два, щоб зайти у поле, інакше вона там просто загрузне;</w:t>
      </w:r>
    </w:p>
    <w:p w14:paraId="4F82A0C3" w14:textId="77777777" w:rsidR="00B82DE6" w:rsidRPr="00B82DE6" w:rsidRDefault="00B82DE6" w:rsidP="00B82DE6">
      <w:pPr>
        <w:spacing w:line="276" w:lineRule="auto"/>
        <w:jc w:val="both"/>
        <w:rPr>
          <w:rFonts w:cs="Times New Roman"/>
          <w:sz w:val="28"/>
          <w:szCs w:val="28"/>
        </w:rPr>
      </w:pPr>
      <w:r w:rsidRPr="00B82DE6">
        <w:rPr>
          <w:rFonts w:cs="Times New Roman"/>
          <w:bCs/>
          <w:sz w:val="28"/>
          <w:szCs w:val="28"/>
        </w:rPr>
        <w:t>- відсутність ущільнення ґрунту</w:t>
      </w:r>
      <w:r w:rsidRPr="00B82DE6">
        <w:rPr>
          <w:rFonts w:cs="Times New Roman"/>
          <w:sz w:val="28"/>
          <w:szCs w:val="28"/>
        </w:rPr>
        <w:t xml:space="preserve"> та Можливість </w:t>
      </w:r>
      <w:r w:rsidRPr="00B82DE6">
        <w:rPr>
          <w:rFonts w:cs="Times New Roman"/>
          <w:bCs/>
          <w:sz w:val="28"/>
          <w:szCs w:val="28"/>
        </w:rPr>
        <w:t>точкового або локального обробітку</w:t>
      </w:r>
      <w:r w:rsidRPr="00B82DE6">
        <w:rPr>
          <w:rFonts w:cs="Times New Roman"/>
          <w:sz w:val="28"/>
          <w:szCs w:val="28"/>
        </w:rPr>
        <w:t xml:space="preserve">; </w:t>
      </w:r>
    </w:p>
    <w:p w14:paraId="615E33E0" w14:textId="77777777" w:rsidR="00B82DE6" w:rsidRPr="00B82DE6" w:rsidRDefault="00B82DE6" w:rsidP="00B82DE6">
      <w:pPr>
        <w:spacing w:line="276" w:lineRule="auto"/>
        <w:jc w:val="both"/>
        <w:rPr>
          <w:rFonts w:cs="Times New Roman"/>
          <w:sz w:val="28"/>
          <w:szCs w:val="28"/>
        </w:rPr>
      </w:pPr>
      <w:r w:rsidRPr="00B82DE6">
        <w:rPr>
          <w:rFonts w:cs="Times New Roman"/>
          <w:bCs/>
          <w:sz w:val="28"/>
          <w:szCs w:val="28"/>
        </w:rPr>
        <w:t>- амортизація дронів складає 2 роки</w:t>
      </w:r>
      <w:r w:rsidRPr="00B82DE6">
        <w:rPr>
          <w:rFonts w:cs="Times New Roman"/>
          <w:sz w:val="28"/>
          <w:szCs w:val="28"/>
        </w:rPr>
        <w:t>, а наземних обприскувачів - 3–4 роки.</w:t>
      </w:r>
    </w:p>
    <w:p w14:paraId="75F90CD0" w14:textId="77777777" w:rsidR="00B82DE6" w:rsidRPr="00B82DE6" w:rsidRDefault="00B82DE6" w:rsidP="00B82DE6">
      <w:pPr>
        <w:spacing w:line="276" w:lineRule="auto"/>
        <w:jc w:val="center"/>
        <w:rPr>
          <w:rFonts w:cs="Times New Roman"/>
          <w:sz w:val="28"/>
          <w:szCs w:val="28"/>
        </w:rPr>
      </w:pP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9"/>
        <w:gridCol w:w="4789"/>
      </w:tblGrid>
      <w:tr w:rsidR="00B82DE6" w:rsidRPr="00B82DE6" w14:paraId="6B70069A" w14:textId="77777777" w:rsidTr="00B82DE6">
        <w:trPr>
          <w:jc w:val="center"/>
        </w:trPr>
        <w:tc>
          <w:tcPr>
            <w:tcW w:w="4955" w:type="dxa"/>
            <w:vAlign w:val="center"/>
          </w:tcPr>
          <w:p w14:paraId="6E6D6BBD" w14:textId="77777777" w:rsidR="00B82DE6" w:rsidRPr="00B82DE6" w:rsidRDefault="00B82DE6" w:rsidP="00B82DE6">
            <w:pPr>
              <w:spacing w:line="276" w:lineRule="auto"/>
              <w:ind w:firstLine="0"/>
              <w:jc w:val="center"/>
              <w:rPr>
                <w:rFonts w:cs="Times New Roman"/>
                <w:sz w:val="28"/>
                <w:szCs w:val="28"/>
              </w:rPr>
            </w:pPr>
            <w:r w:rsidRPr="00B82DE6">
              <w:rPr>
                <w:rFonts w:cs="Times New Roman"/>
                <w:sz w:val="28"/>
                <w:szCs w:val="28"/>
              </w:rPr>
              <w:drawing>
                <wp:inline distT="0" distB="0" distL="0" distR="0" wp14:anchorId="47B3358A" wp14:editId="4119D782">
                  <wp:extent cx="2982561" cy="2068285"/>
                  <wp:effectExtent l="0" t="0" r="889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b="30870"/>
                          <a:stretch/>
                        </pic:blipFill>
                        <pic:spPr bwMode="auto">
                          <a:xfrm>
                            <a:off x="0" y="0"/>
                            <a:ext cx="3037260" cy="2106217"/>
                          </a:xfrm>
                          <a:prstGeom prst="rect">
                            <a:avLst/>
                          </a:prstGeom>
                          <a:ln>
                            <a:noFill/>
                          </a:ln>
                          <a:extLst>
                            <a:ext uri="{53640926-AAD7-44D8-BBD7-CCE9431645EC}">
                              <a14:shadowObscured xmlns:a14="http://schemas.microsoft.com/office/drawing/2010/main"/>
                            </a:ext>
                          </a:extLst>
                        </pic:spPr>
                      </pic:pic>
                    </a:graphicData>
                  </a:graphic>
                </wp:inline>
              </w:drawing>
            </w:r>
          </w:p>
        </w:tc>
        <w:tc>
          <w:tcPr>
            <w:tcW w:w="4956" w:type="dxa"/>
            <w:vAlign w:val="center"/>
          </w:tcPr>
          <w:p w14:paraId="76CB2C51" w14:textId="77777777" w:rsidR="00B82DE6" w:rsidRPr="00B82DE6" w:rsidRDefault="00B82DE6" w:rsidP="00B82DE6">
            <w:pPr>
              <w:spacing w:line="276" w:lineRule="auto"/>
              <w:ind w:firstLine="0"/>
              <w:jc w:val="center"/>
              <w:rPr>
                <w:rFonts w:cs="Times New Roman"/>
                <w:sz w:val="28"/>
                <w:szCs w:val="28"/>
              </w:rPr>
            </w:pPr>
            <w:r w:rsidRPr="00B82DE6">
              <w:rPr>
                <w:rFonts w:cs="Times New Roman"/>
                <w:sz w:val="28"/>
                <w:szCs w:val="28"/>
              </w:rPr>
              <w:drawing>
                <wp:inline distT="0" distB="0" distL="0" distR="0" wp14:anchorId="176D710B" wp14:editId="5C966C2A">
                  <wp:extent cx="2944527" cy="2057400"/>
                  <wp:effectExtent l="0" t="0" r="825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015674" cy="2107112"/>
                          </a:xfrm>
                          <a:prstGeom prst="rect">
                            <a:avLst/>
                          </a:prstGeom>
                        </pic:spPr>
                      </pic:pic>
                    </a:graphicData>
                  </a:graphic>
                </wp:inline>
              </w:drawing>
            </w:r>
          </w:p>
        </w:tc>
      </w:tr>
      <w:tr w:rsidR="00B82DE6" w:rsidRPr="00B82DE6" w14:paraId="467F47C8" w14:textId="77777777" w:rsidTr="00B82DE6">
        <w:trPr>
          <w:jc w:val="center"/>
        </w:trPr>
        <w:tc>
          <w:tcPr>
            <w:tcW w:w="4955" w:type="dxa"/>
            <w:vAlign w:val="center"/>
          </w:tcPr>
          <w:p w14:paraId="43BA206E" w14:textId="77777777" w:rsidR="00B82DE6" w:rsidRPr="00B82DE6" w:rsidRDefault="00B82DE6" w:rsidP="00B82DE6">
            <w:pPr>
              <w:spacing w:line="276" w:lineRule="auto"/>
              <w:ind w:firstLine="0"/>
              <w:jc w:val="center"/>
              <w:rPr>
                <w:rFonts w:cs="Times New Roman"/>
                <w:sz w:val="28"/>
                <w:szCs w:val="28"/>
              </w:rPr>
            </w:pPr>
            <w:r w:rsidRPr="00B82DE6">
              <w:rPr>
                <w:rFonts w:cs="Times New Roman"/>
                <w:sz w:val="28"/>
                <w:szCs w:val="28"/>
              </w:rPr>
              <w:t>2024 р.</w:t>
            </w:r>
          </w:p>
        </w:tc>
        <w:tc>
          <w:tcPr>
            <w:tcW w:w="4956" w:type="dxa"/>
            <w:vAlign w:val="center"/>
          </w:tcPr>
          <w:p w14:paraId="567AF7BF" w14:textId="77777777" w:rsidR="00B82DE6" w:rsidRPr="00B82DE6" w:rsidRDefault="00B82DE6" w:rsidP="00B82DE6">
            <w:pPr>
              <w:spacing w:line="276" w:lineRule="auto"/>
              <w:ind w:firstLine="0"/>
              <w:jc w:val="center"/>
              <w:rPr>
                <w:rFonts w:cs="Times New Roman"/>
                <w:sz w:val="28"/>
                <w:szCs w:val="28"/>
              </w:rPr>
            </w:pPr>
            <w:r w:rsidRPr="00B82DE6">
              <w:rPr>
                <w:rFonts w:cs="Times New Roman"/>
                <w:sz w:val="28"/>
                <w:szCs w:val="28"/>
              </w:rPr>
              <w:t>2025 р.</w:t>
            </w:r>
          </w:p>
        </w:tc>
      </w:tr>
    </w:tbl>
    <w:p w14:paraId="205355E1" w14:textId="77777777" w:rsidR="00B82DE6" w:rsidRPr="00B82DE6" w:rsidRDefault="00B82DE6" w:rsidP="00B82DE6">
      <w:pPr>
        <w:spacing w:line="276" w:lineRule="auto"/>
        <w:jc w:val="center"/>
        <w:rPr>
          <w:rFonts w:cs="Times New Roman"/>
          <w:sz w:val="28"/>
          <w:szCs w:val="28"/>
        </w:rPr>
      </w:pPr>
      <w:r w:rsidRPr="00B82DE6">
        <w:rPr>
          <w:rFonts w:cs="Times New Roman"/>
          <w:sz w:val="28"/>
          <w:szCs w:val="28"/>
        </w:rPr>
        <w:t>Рисунок 1 – Найпопулярніші цифрові технології</w:t>
      </w:r>
    </w:p>
    <w:p w14:paraId="381255A8" w14:textId="77777777" w:rsidR="00B82DE6" w:rsidRPr="00B82DE6" w:rsidRDefault="00B82DE6" w:rsidP="00B82DE6">
      <w:pPr>
        <w:spacing w:line="276" w:lineRule="auto"/>
        <w:jc w:val="center"/>
        <w:rPr>
          <w:rFonts w:cs="Times New Roman"/>
          <w:sz w:val="28"/>
          <w:szCs w:val="28"/>
        </w:rPr>
      </w:pPr>
    </w:p>
    <w:p w14:paraId="326CDB5C" w14:textId="77777777" w:rsidR="00B82DE6" w:rsidRPr="00B82DE6" w:rsidRDefault="00B82DE6" w:rsidP="00B82DE6">
      <w:pPr>
        <w:spacing w:line="276" w:lineRule="auto"/>
        <w:jc w:val="both"/>
        <w:rPr>
          <w:rFonts w:cs="Times New Roman"/>
          <w:sz w:val="28"/>
          <w:szCs w:val="28"/>
        </w:rPr>
      </w:pPr>
      <w:r w:rsidRPr="00B82DE6">
        <w:rPr>
          <w:rFonts w:cs="Times New Roman"/>
          <w:sz w:val="28"/>
          <w:szCs w:val="28"/>
        </w:rPr>
        <w:t xml:space="preserve">Отож, використання БПЛА у кормовиробнцтві в умовах воєнного стану дозволяє забезпечувати оперативне спостереження за станом луків, пасовищ і кормових культур (люцерна, кукурудза, жито, конюшина тощо); підраховувати запаси сіна, силосу чи зеленої маси, використовуючи фотограмметрію; забезпечувати безпечну маршрутизацію транспорту при доставці кормів;  швидко реагувати на надзвичайні ситуації (обстріли, пожежі на полях, </w:t>
      </w:r>
      <w:r w:rsidRPr="00B82DE6">
        <w:rPr>
          <w:rFonts w:cs="Times New Roman"/>
          <w:sz w:val="28"/>
          <w:szCs w:val="28"/>
        </w:rPr>
        <w:lastRenderedPageBreak/>
        <w:t>пошкодження інфраструктури); зберігати кормову базу для тваринництва, що є критично важливим для стабільності аграрного сектору.</w:t>
      </w:r>
    </w:p>
    <w:p w14:paraId="15281D49" w14:textId="2E1892A7" w:rsidR="00B82DE6" w:rsidRPr="00B82DE6" w:rsidRDefault="00B82DE6" w:rsidP="00B82DE6">
      <w:pPr>
        <w:spacing w:line="276" w:lineRule="auto"/>
        <w:ind w:firstLine="0"/>
        <w:jc w:val="both"/>
        <w:rPr>
          <w:rFonts w:cs="Times New Roman"/>
          <w:sz w:val="28"/>
          <w:szCs w:val="28"/>
        </w:rPr>
      </w:pPr>
    </w:p>
    <w:p w14:paraId="3EF82A39" w14:textId="77777777" w:rsidR="00B82DE6" w:rsidRPr="00B82DE6" w:rsidRDefault="00B82DE6" w:rsidP="00B82DE6">
      <w:pPr>
        <w:spacing w:line="276" w:lineRule="auto"/>
        <w:ind w:firstLine="0"/>
        <w:jc w:val="center"/>
        <w:rPr>
          <w:rFonts w:cs="Times New Roman"/>
          <w:b/>
          <w:sz w:val="28"/>
          <w:szCs w:val="28"/>
        </w:rPr>
      </w:pPr>
      <w:r w:rsidRPr="00B82DE6">
        <w:rPr>
          <w:rFonts w:cs="Times New Roman"/>
          <w:b/>
          <w:sz w:val="28"/>
          <w:szCs w:val="28"/>
        </w:rPr>
        <w:t>БІБЛІОГРАФІЯ</w:t>
      </w:r>
    </w:p>
    <w:p w14:paraId="5178A918" w14:textId="77777777" w:rsidR="00B82DE6" w:rsidRPr="00B82DE6" w:rsidRDefault="00B82DE6" w:rsidP="00B82DE6">
      <w:pPr>
        <w:numPr>
          <w:ilvl w:val="0"/>
          <w:numId w:val="6"/>
        </w:numPr>
        <w:spacing w:line="276" w:lineRule="auto"/>
        <w:ind w:left="0" w:firstLine="0"/>
        <w:jc w:val="both"/>
        <w:rPr>
          <w:rFonts w:cs="Times New Roman"/>
          <w:sz w:val="28"/>
          <w:szCs w:val="28"/>
        </w:rPr>
      </w:pPr>
      <w:r w:rsidRPr="00B82DE6">
        <w:rPr>
          <w:rFonts w:cs="Times New Roman"/>
          <w:sz w:val="28"/>
          <w:szCs w:val="28"/>
        </w:rPr>
        <w:t>Інноваційні технології у рослинництві: підручник / В.Д. Паламарчук, В.Ю. Кричковський, О.Д. Паламарчук, В.Е. Шуберанський. Вінниця: ФОП Добрянська О.Г., ТОВ «ДРУК-ПЛЮС», 2024. 582 с.</w:t>
      </w:r>
    </w:p>
    <w:p w14:paraId="1CFBD623" w14:textId="77777777" w:rsidR="00B82DE6" w:rsidRPr="00B82DE6" w:rsidRDefault="00B82DE6" w:rsidP="00B82DE6">
      <w:pPr>
        <w:numPr>
          <w:ilvl w:val="0"/>
          <w:numId w:val="6"/>
        </w:numPr>
        <w:spacing w:line="276" w:lineRule="auto"/>
        <w:ind w:left="0" w:firstLine="0"/>
        <w:jc w:val="both"/>
        <w:rPr>
          <w:rFonts w:cs="Times New Roman"/>
          <w:sz w:val="28"/>
          <w:szCs w:val="28"/>
        </w:rPr>
      </w:pPr>
      <w:r w:rsidRPr="00B82DE6">
        <w:rPr>
          <w:rFonts w:cs="Times New Roman"/>
          <w:sz w:val="28"/>
          <w:szCs w:val="28"/>
        </w:rPr>
        <w:t xml:space="preserve">До уваги керівників сільськогосподарських підприємств Тульчинського району! URL: </w:t>
      </w:r>
      <w:hyperlink r:id="rId7" w:history="1">
        <w:r w:rsidRPr="00B82DE6">
          <w:rPr>
            <w:rStyle w:val="a8"/>
            <w:rFonts w:cs="Times New Roman"/>
            <w:sz w:val="28"/>
            <w:szCs w:val="28"/>
          </w:rPr>
          <w:t>https://tulchin-rda.gov.ua/news/1692792128/</w:t>
        </w:r>
      </w:hyperlink>
      <w:r w:rsidRPr="00B82DE6">
        <w:rPr>
          <w:rFonts w:cs="Times New Roman"/>
          <w:sz w:val="28"/>
          <w:szCs w:val="28"/>
        </w:rPr>
        <w:t xml:space="preserve"> (дата звернення 09.09.2025 р.).</w:t>
      </w:r>
    </w:p>
    <w:p w14:paraId="0452BD15" w14:textId="77777777" w:rsidR="00B82DE6" w:rsidRPr="00B82DE6" w:rsidRDefault="00B82DE6" w:rsidP="00B82DE6">
      <w:pPr>
        <w:numPr>
          <w:ilvl w:val="0"/>
          <w:numId w:val="6"/>
        </w:numPr>
        <w:spacing w:line="276" w:lineRule="auto"/>
        <w:ind w:left="0" w:firstLine="0"/>
        <w:jc w:val="both"/>
        <w:rPr>
          <w:rFonts w:cs="Times New Roman"/>
          <w:sz w:val="28"/>
          <w:szCs w:val="28"/>
        </w:rPr>
      </w:pPr>
      <w:r w:rsidRPr="00B82DE6">
        <w:rPr>
          <w:rFonts w:cs="Times New Roman"/>
          <w:sz w:val="28"/>
          <w:szCs w:val="28"/>
        </w:rPr>
        <w:t xml:space="preserve">DroneUA – 10 років: шлях створення екосистем, розвиток України та вихід на американський ринок. URL: </w:t>
      </w:r>
      <w:hyperlink r:id="rId8" w:history="1">
        <w:r w:rsidRPr="00B82DE6">
          <w:rPr>
            <w:rStyle w:val="a8"/>
            <w:rFonts w:cs="Times New Roman"/>
            <w:sz w:val="28"/>
            <w:szCs w:val="28"/>
          </w:rPr>
          <w:t>https://agroelita.info/droneua-10-rokiv-shliakh-stvorennia-ekosystem-rozvytok-ukrainy-ta-vykhid-na-amerykanskyy-rynok/</w:t>
        </w:r>
      </w:hyperlink>
      <w:r w:rsidRPr="00B82DE6">
        <w:rPr>
          <w:rFonts w:cs="Times New Roman"/>
          <w:sz w:val="28"/>
          <w:szCs w:val="28"/>
        </w:rPr>
        <w:t xml:space="preserve"> (дата звернення 12.09.2025 р.).</w:t>
      </w:r>
    </w:p>
    <w:p w14:paraId="752C833A" w14:textId="77777777" w:rsidR="00B82DE6" w:rsidRPr="00B82DE6" w:rsidRDefault="00B82DE6" w:rsidP="00B82DE6">
      <w:pPr>
        <w:numPr>
          <w:ilvl w:val="0"/>
          <w:numId w:val="6"/>
        </w:numPr>
        <w:spacing w:line="276" w:lineRule="auto"/>
        <w:ind w:left="0" w:firstLine="0"/>
        <w:jc w:val="both"/>
        <w:rPr>
          <w:rFonts w:cs="Times New Roman"/>
          <w:sz w:val="28"/>
          <w:szCs w:val="28"/>
        </w:rPr>
      </w:pPr>
      <w:r w:rsidRPr="00B82DE6">
        <w:rPr>
          <w:rFonts w:cs="Times New Roman"/>
          <w:sz w:val="28"/>
          <w:szCs w:val="28"/>
        </w:rPr>
        <w:t xml:space="preserve">Цифрове Агро. Aggeek. URL: </w:t>
      </w:r>
      <w:hyperlink r:id="rId9" w:history="1">
        <w:r w:rsidRPr="00B82DE6">
          <w:rPr>
            <w:rStyle w:val="a8"/>
            <w:rFonts w:cs="Times New Roman"/>
            <w:sz w:val="28"/>
            <w:szCs w:val="28"/>
          </w:rPr>
          <w:t>https://www.aggeekaggency.com/digitalagro2025</w:t>
        </w:r>
      </w:hyperlink>
      <w:r w:rsidRPr="00B82DE6">
        <w:rPr>
          <w:rFonts w:cs="Times New Roman"/>
          <w:sz w:val="28"/>
          <w:szCs w:val="28"/>
        </w:rPr>
        <w:t xml:space="preserve"> (дата звернення 10.10.2025 р.).</w:t>
      </w:r>
    </w:p>
    <w:p w14:paraId="00F1FD68" w14:textId="6E3AE690" w:rsidR="006661A1" w:rsidRPr="006661A1" w:rsidRDefault="006661A1" w:rsidP="00B82DE6">
      <w:pPr>
        <w:spacing w:line="276" w:lineRule="auto"/>
        <w:ind w:firstLine="0"/>
        <w:jc w:val="both"/>
        <w:rPr>
          <w:rFonts w:cs="Times New Roman"/>
          <w:sz w:val="28"/>
          <w:szCs w:val="28"/>
        </w:rPr>
      </w:pPr>
    </w:p>
    <w:sectPr w:rsidR="006661A1" w:rsidRPr="006661A1" w:rsidSect="00BE1822">
      <w:pgSz w:w="11907" w:h="16840" w:code="9"/>
      <w:pgMar w:top="851" w:right="851" w:bottom="851" w:left="1418" w:header="0" w:footer="6" w:gutter="0"/>
      <w:cols w:space="708"/>
      <w:noEndnote/>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8A0FD7"/>
    <w:multiLevelType w:val="hybridMultilevel"/>
    <w:tmpl w:val="D386489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 w15:restartNumberingAfterBreak="0">
    <w:nsid w:val="25462887"/>
    <w:multiLevelType w:val="hybridMultilevel"/>
    <w:tmpl w:val="DBBAFED2"/>
    <w:lvl w:ilvl="0" w:tplc="481EFAD8">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 w15:restartNumberingAfterBreak="0">
    <w:nsid w:val="2DB77B3B"/>
    <w:multiLevelType w:val="multilevel"/>
    <w:tmpl w:val="91BAF5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400B3125"/>
    <w:multiLevelType w:val="hybridMultilevel"/>
    <w:tmpl w:val="13F4CE0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4" w15:restartNumberingAfterBreak="0">
    <w:nsid w:val="45103F26"/>
    <w:multiLevelType w:val="hybridMultilevel"/>
    <w:tmpl w:val="F47C005E"/>
    <w:lvl w:ilvl="0" w:tplc="E5941272">
      <w:start w:val="2025"/>
      <w:numFmt w:val="bullet"/>
      <w:lvlText w:val="-"/>
      <w:lvlJc w:val="left"/>
      <w:pPr>
        <w:ind w:left="1069" w:hanging="360"/>
      </w:pPr>
      <w:rPr>
        <w:rFonts w:ascii="Times New Roman" w:eastAsiaTheme="minorHAnsi"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5" w15:restartNumberingAfterBreak="0">
    <w:nsid w:val="6B515D87"/>
    <w:multiLevelType w:val="hybridMultilevel"/>
    <w:tmpl w:val="A54CD932"/>
    <w:lvl w:ilvl="0" w:tplc="355C5B3A">
      <w:numFmt w:val="bullet"/>
      <w:lvlText w:val="‒"/>
      <w:lvlJc w:val="center"/>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3"/>
  </w:num>
  <w:num w:numId="3">
    <w:abstractNumId w:val="0"/>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FAD"/>
    <w:rsid w:val="0002415D"/>
    <w:rsid w:val="000C0A4D"/>
    <w:rsid w:val="00241324"/>
    <w:rsid w:val="002D20E7"/>
    <w:rsid w:val="002F0D14"/>
    <w:rsid w:val="00355DDC"/>
    <w:rsid w:val="00471BB8"/>
    <w:rsid w:val="004B7CB2"/>
    <w:rsid w:val="005460FC"/>
    <w:rsid w:val="005535D1"/>
    <w:rsid w:val="00557BD1"/>
    <w:rsid w:val="00576FA5"/>
    <w:rsid w:val="00597443"/>
    <w:rsid w:val="005D433B"/>
    <w:rsid w:val="0063782D"/>
    <w:rsid w:val="0066558B"/>
    <w:rsid w:val="006661A1"/>
    <w:rsid w:val="00700658"/>
    <w:rsid w:val="00703DCD"/>
    <w:rsid w:val="00750106"/>
    <w:rsid w:val="00901A47"/>
    <w:rsid w:val="00956EAC"/>
    <w:rsid w:val="00995A9E"/>
    <w:rsid w:val="009D0567"/>
    <w:rsid w:val="009E358D"/>
    <w:rsid w:val="00A115F0"/>
    <w:rsid w:val="00A212EA"/>
    <w:rsid w:val="00A33FA7"/>
    <w:rsid w:val="00A51FAD"/>
    <w:rsid w:val="00AB6BA6"/>
    <w:rsid w:val="00B111D6"/>
    <w:rsid w:val="00B12080"/>
    <w:rsid w:val="00B82DE6"/>
    <w:rsid w:val="00B96674"/>
    <w:rsid w:val="00BE1822"/>
    <w:rsid w:val="00BF36F6"/>
    <w:rsid w:val="00D072F7"/>
    <w:rsid w:val="00D60A92"/>
    <w:rsid w:val="00E95B21"/>
    <w:rsid w:val="00EC5F48"/>
    <w:rsid w:val="00F01F20"/>
    <w:rsid w:val="00F43EBE"/>
    <w:rsid w:val="00FD0C1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E4A26"/>
  <w15:docId w15:val="{112C95F1-C546-494A-AF39-F5710AB34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uk-UA"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left"/>
    </w:pPr>
  </w:style>
  <w:style w:type="paragraph" w:styleId="3">
    <w:name w:val="heading 3"/>
    <w:basedOn w:val="a"/>
    <w:link w:val="30"/>
    <w:uiPriority w:val="9"/>
    <w:qFormat/>
    <w:rsid w:val="00A51FAD"/>
    <w:pPr>
      <w:widowControl/>
      <w:spacing w:before="100" w:beforeAutospacing="1" w:after="100" w:afterAutospacing="1"/>
      <w:ind w:firstLine="0"/>
      <w:outlineLvl w:val="2"/>
    </w:pPr>
    <w:rPr>
      <w:rFonts w:eastAsia="Times New Roman" w:cs="Times New Roman"/>
      <w:b/>
      <w:bCs/>
      <w:sz w:val="27"/>
      <w:szCs w:val="27"/>
      <w:lang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51FAD"/>
    <w:rPr>
      <w:rFonts w:eastAsia="Times New Roman" w:cs="Times New Roman"/>
      <w:b/>
      <w:bCs/>
      <w:sz w:val="27"/>
      <w:szCs w:val="27"/>
      <w:lang w:eastAsia="uk-UA"/>
    </w:rPr>
  </w:style>
  <w:style w:type="paragraph" w:styleId="a3">
    <w:name w:val="Normal (Web)"/>
    <w:basedOn w:val="a"/>
    <w:uiPriority w:val="99"/>
    <w:semiHidden/>
    <w:unhideWhenUsed/>
    <w:rsid w:val="00A51FAD"/>
    <w:pPr>
      <w:widowControl/>
      <w:spacing w:before="100" w:beforeAutospacing="1" w:after="100" w:afterAutospacing="1"/>
      <w:ind w:firstLine="0"/>
    </w:pPr>
    <w:rPr>
      <w:rFonts w:eastAsia="Times New Roman" w:cs="Times New Roman"/>
      <w:szCs w:val="24"/>
      <w:lang w:eastAsia="uk-UA"/>
    </w:rPr>
  </w:style>
  <w:style w:type="paragraph" w:styleId="a4">
    <w:name w:val="List Paragraph"/>
    <w:basedOn w:val="a"/>
    <w:uiPriority w:val="34"/>
    <w:qFormat/>
    <w:rsid w:val="00D072F7"/>
    <w:pPr>
      <w:ind w:left="720"/>
      <w:contextualSpacing/>
    </w:pPr>
  </w:style>
  <w:style w:type="paragraph" w:styleId="a5">
    <w:name w:val="Balloon Text"/>
    <w:basedOn w:val="a"/>
    <w:link w:val="a6"/>
    <w:uiPriority w:val="99"/>
    <w:semiHidden/>
    <w:unhideWhenUsed/>
    <w:rsid w:val="00995A9E"/>
    <w:rPr>
      <w:rFonts w:ascii="Tahoma" w:hAnsi="Tahoma" w:cs="Tahoma"/>
      <w:sz w:val="16"/>
      <w:szCs w:val="16"/>
    </w:rPr>
  </w:style>
  <w:style w:type="character" w:customStyle="1" w:styleId="a6">
    <w:name w:val="Текст у виносці Знак"/>
    <w:basedOn w:val="a0"/>
    <w:link w:val="a5"/>
    <w:uiPriority w:val="99"/>
    <w:semiHidden/>
    <w:rsid w:val="00995A9E"/>
    <w:rPr>
      <w:rFonts w:ascii="Tahoma" w:hAnsi="Tahoma" w:cs="Tahoma"/>
      <w:sz w:val="16"/>
      <w:szCs w:val="16"/>
    </w:rPr>
  </w:style>
  <w:style w:type="table" w:styleId="a7">
    <w:name w:val="Table Grid"/>
    <w:basedOn w:val="a1"/>
    <w:uiPriority w:val="39"/>
    <w:rsid w:val="00B82D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B82DE6"/>
    <w:rPr>
      <w:color w:val="0563C1" w:themeColor="hyperlink"/>
      <w:u w:val="single"/>
    </w:rPr>
  </w:style>
  <w:style w:type="character" w:styleId="a9">
    <w:name w:val="Unresolved Mention"/>
    <w:basedOn w:val="a0"/>
    <w:uiPriority w:val="99"/>
    <w:semiHidden/>
    <w:unhideWhenUsed/>
    <w:rsid w:val="00B82D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797699">
      <w:bodyDiv w:val="1"/>
      <w:marLeft w:val="0"/>
      <w:marRight w:val="0"/>
      <w:marTop w:val="0"/>
      <w:marBottom w:val="0"/>
      <w:divBdr>
        <w:top w:val="none" w:sz="0" w:space="0" w:color="auto"/>
        <w:left w:val="none" w:sz="0" w:space="0" w:color="auto"/>
        <w:bottom w:val="none" w:sz="0" w:space="0" w:color="auto"/>
        <w:right w:val="none" w:sz="0" w:space="0" w:color="auto"/>
      </w:divBdr>
    </w:div>
    <w:div w:id="806749914">
      <w:bodyDiv w:val="1"/>
      <w:marLeft w:val="0"/>
      <w:marRight w:val="0"/>
      <w:marTop w:val="0"/>
      <w:marBottom w:val="0"/>
      <w:divBdr>
        <w:top w:val="none" w:sz="0" w:space="0" w:color="auto"/>
        <w:left w:val="none" w:sz="0" w:space="0" w:color="auto"/>
        <w:bottom w:val="none" w:sz="0" w:space="0" w:color="auto"/>
        <w:right w:val="none" w:sz="0" w:space="0" w:color="auto"/>
      </w:divBdr>
    </w:div>
    <w:div w:id="1240672518">
      <w:bodyDiv w:val="1"/>
      <w:marLeft w:val="0"/>
      <w:marRight w:val="0"/>
      <w:marTop w:val="0"/>
      <w:marBottom w:val="0"/>
      <w:divBdr>
        <w:top w:val="none" w:sz="0" w:space="0" w:color="auto"/>
        <w:left w:val="none" w:sz="0" w:space="0" w:color="auto"/>
        <w:bottom w:val="none" w:sz="0" w:space="0" w:color="auto"/>
        <w:right w:val="none" w:sz="0" w:space="0" w:color="auto"/>
      </w:divBdr>
    </w:div>
    <w:div w:id="187793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groelita.info/droneua-10-rokiv-shliakh-stvorennia-ekosystem-rozvytok-ukrainy-ta-vykhid-na-amerykanskyy-rynok/" TargetMode="External"/><Relationship Id="rId3" Type="http://schemas.openxmlformats.org/officeDocument/2006/relationships/settings" Target="settings.xml"/><Relationship Id="rId7" Type="http://schemas.openxmlformats.org/officeDocument/2006/relationships/hyperlink" Target="https://tulchin-rda.gov.ua/news/169279212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aggeekaggency.com/digitalagro2025"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4942</Words>
  <Characters>2818</Characters>
  <Application>Microsoft Office Word</Application>
  <DocSecurity>0</DocSecurity>
  <Lines>23</Lines>
  <Paragraphs>15</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7745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Віктор</dc:creator>
  <cp:lastModifiedBy>Victor Rebenko</cp:lastModifiedBy>
  <cp:revision>3</cp:revision>
  <dcterms:created xsi:type="dcterms:W3CDTF">2025-10-23T19:20:00Z</dcterms:created>
  <dcterms:modified xsi:type="dcterms:W3CDTF">2025-10-23T19:22:00Z</dcterms:modified>
</cp:coreProperties>
</file>