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542FBD56" w:rsidR="00995A9E" w:rsidRPr="006841A8" w:rsidRDefault="00995A9E" w:rsidP="009D0567">
      <w:pPr>
        <w:spacing w:line="276" w:lineRule="auto"/>
        <w:ind w:firstLine="0"/>
        <w:rPr>
          <w:sz w:val="28"/>
          <w:szCs w:val="28"/>
        </w:rPr>
      </w:pPr>
      <w:r w:rsidRPr="006841A8">
        <w:rPr>
          <w:sz w:val="28"/>
          <w:szCs w:val="28"/>
        </w:rPr>
        <w:t xml:space="preserve">УДК </w:t>
      </w:r>
      <w:r w:rsidR="00F118A1" w:rsidRPr="00F118A1">
        <w:rPr>
          <w:sz w:val="28"/>
          <w:szCs w:val="28"/>
        </w:rPr>
        <w:t>636.2.082.2</w:t>
      </w:r>
    </w:p>
    <w:p w14:paraId="102E8AD0" w14:textId="77777777" w:rsidR="00700658" w:rsidRPr="006841A8" w:rsidRDefault="00700658" w:rsidP="009D0567">
      <w:pPr>
        <w:spacing w:line="276" w:lineRule="auto"/>
        <w:ind w:firstLine="0"/>
        <w:rPr>
          <w:sz w:val="28"/>
          <w:szCs w:val="28"/>
        </w:rPr>
      </w:pPr>
    </w:p>
    <w:p w14:paraId="648FFEA3" w14:textId="1C4F6301" w:rsidR="00D072F7" w:rsidRPr="006841A8" w:rsidRDefault="00F118A1" w:rsidP="006841A8">
      <w:pPr>
        <w:spacing w:line="276" w:lineRule="auto"/>
        <w:ind w:firstLine="0"/>
        <w:jc w:val="center"/>
        <w:rPr>
          <w:b/>
          <w:caps/>
          <w:sz w:val="28"/>
          <w:szCs w:val="28"/>
        </w:rPr>
      </w:pPr>
      <w:r w:rsidRPr="00F118A1">
        <w:rPr>
          <w:b/>
          <w:caps/>
          <w:sz w:val="28"/>
          <w:szCs w:val="28"/>
        </w:rPr>
        <w:t>СУЧАСНИЙ СТАН ТА МЕХАНІЗАЦІЯ ПІДГОТОВКИ НЕТЕЛІВ ДО ЛАКТАЦІЇ</w:t>
      </w:r>
    </w:p>
    <w:p w14:paraId="0328B272" w14:textId="77777777" w:rsidR="00995A9E" w:rsidRPr="006841A8" w:rsidRDefault="00995A9E" w:rsidP="009D0567">
      <w:pPr>
        <w:spacing w:line="276" w:lineRule="auto"/>
        <w:ind w:firstLine="0"/>
        <w:jc w:val="center"/>
        <w:rPr>
          <w:rFonts w:cs="Times New Roman"/>
          <w:b/>
          <w:sz w:val="28"/>
          <w:szCs w:val="28"/>
        </w:rPr>
      </w:pPr>
    </w:p>
    <w:p w14:paraId="5D3E9169" w14:textId="77777777" w:rsidR="00F118A1" w:rsidRPr="00F118A1" w:rsidRDefault="00F118A1" w:rsidP="00F118A1">
      <w:pPr>
        <w:widowControl/>
        <w:ind w:firstLine="0"/>
        <w:jc w:val="center"/>
        <w:rPr>
          <w:rFonts w:eastAsia="Times New Roman" w:cs="Times New Roman"/>
          <w:b/>
          <w:bCs/>
          <w:noProof/>
          <w:sz w:val="28"/>
          <w:szCs w:val="24"/>
          <w:lang w:eastAsia="uk-UA"/>
        </w:rPr>
      </w:pPr>
      <w:r w:rsidRPr="00F118A1">
        <w:rPr>
          <w:rFonts w:eastAsia="Times New Roman" w:cs="Times New Roman"/>
          <w:b/>
          <w:bCs/>
          <w:noProof/>
          <w:sz w:val="28"/>
          <w:szCs w:val="24"/>
          <w:lang w:eastAsia="uk-UA"/>
        </w:rPr>
        <w:t xml:space="preserve">Добранський С.С., </w:t>
      </w:r>
      <w:r w:rsidRPr="00F118A1">
        <w:rPr>
          <w:rFonts w:eastAsia="Times New Roman" w:cs="Times New Roman"/>
          <w:bCs/>
          <w:noProof/>
          <w:sz w:val="28"/>
          <w:szCs w:val="24"/>
          <w:lang w:eastAsia="uk-UA"/>
        </w:rPr>
        <w:t xml:space="preserve">викладач, </w:t>
      </w:r>
      <w:r w:rsidRPr="00F118A1">
        <w:rPr>
          <w:rFonts w:eastAsia="Times New Roman" w:cs="Times New Roman"/>
          <w:noProof/>
          <w:sz w:val="28"/>
          <w:szCs w:val="18"/>
          <w:lang w:eastAsia="uk-UA"/>
        </w:rPr>
        <w:t>1988dobran.105@ukr.net</w:t>
      </w:r>
    </w:p>
    <w:p w14:paraId="445D502C" w14:textId="77777777" w:rsidR="00F118A1" w:rsidRPr="00F118A1" w:rsidRDefault="00F118A1" w:rsidP="00F118A1">
      <w:pPr>
        <w:widowControl/>
        <w:ind w:firstLine="0"/>
        <w:jc w:val="center"/>
        <w:rPr>
          <w:rFonts w:eastAsia="Times New Roman" w:cs="Times New Roman"/>
          <w:bCs/>
          <w:noProof/>
          <w:sz w:val="28"/>
          <w:szCs w:val="24"/>
          <w:lang w:eastAsia="uk-UA"/>
        </w:rPr>
      </w:pPr>
      <w:r w:rsidRPr="00F118A1">
        <w:rPr>
          <w:rFonts w:eastAsia="Times New Roman" w:cs="Times New Roman"/>
          <w:b/>
          <w:bCs/>
          <w:noProof/>
          <w:sz w:val="28"/>
          <w:szCs w:val="24"/>
          <w:lang w:eastAsia="uk-UA"/>
        </w:rPr>
        <w:t xml:space="preserve">Бучко І.О., </w:t>
      </w:r>
      <w:r w:rsidRPr="00F118A1">
        <w:rPr>
          <w:rFonts w:eastAsia="Times New Roman" w:cs="Times New Roman"/>
          <w:bCs/>
          <w:noProof/>
          <w:sz w:val="28"/>
          <w:szCs w:val="24"/>
          <w:lang w:eastAsia="uk-UA"/>
        </w:rPr>
        <w:t>викладач</w:t>
      </w:r>
    </w:p>
    <w:p w14:paraId="4AD97875" w14:textId="77777777" w:rsidR="00F118A1" w:rsidRPr="00F118A1" w:rsidRDefault="00F118A1" w:rsidP="00F118A1">
      <w:pPr>
        <w:widowControl/>
        <w:ind w:firstLine="0"/>
        <w:jc w:val="center"/>
        <w:rPr>
          <w:rFonts w:eastAsia="Times New Roman" w:cs="Times New Roman"/>
          <w:b/>
          <w:bCs/>
          <w:noProof/>
          <w:sz w:val="28"/>
          <w:szCs w:val="24"/>
          <w:lang w:eastAsia="uk-UA"/>
        </w:rPr>
      </w:pPr>
      <w:r w:rsidRPr="00F118A1">
        <w:rPr>
          <w:rFonts w:eastAsia="Times New Roman" w:cs="Times New Roman"/>
          <w:b/>
          <w:bCs/>
          <w:noProof/>
          <w:sz w:val="28"/>
          <w:szCs w:val="24"/>
          <w:lang w:eastAsia="uk-UA"/>
        </w:rPr>
        <w:t>Шмалюк М.І</w:t>
      </w:r>
      <w:r w:rsidRPr="00F118A1">
        <w:rPr>
          <w:rFonts w:eastAsia="Times New Roman" w:cs="Times New Roman"/>
          <w:bCs/>
          <w:noProof/>
          <w:sz w:val="28"/>
          <w:szCs w:val="24"/>
          <w:lang w:eastAsia="uk-UA"/>
        </w:rPr>
        <w:t>., викладач</w:t>
      </w:r>
    </w:p>
    <w:p w14:paraId="13EEFD7E" w14:textId="77777777" w:rsidR="00F118A1" w:rsidRPr="00F118A1" w:rsidRDefault="00F118A1" w:rsidP="00F118A1">
      <w:pPr>
        <w:widowControl/>
        <w:ind w:firstLine="0"/>
        <w:jc w:val="center"/>
        <w:rPr>
          <w:rFonts w:eastAsia="Times New Roman" w:cs="Times New Roman"/>
          <w:bCs/>
          <w:i/>
          <w:noProof/>
          <w:sz w:val="28"/>
          <w:szCs w:val="24"/>
          <w:lang w:eastAsia="uk-UA"/>
        </w:rPr>
      </w:pPr>
      <w:r w:rsidRPr="00F118A1">
        <w:rPr>
          <w:rFonts w:eastAsia="Times New Roman" w:cs="Times New Roman"/>
          <w:bCs/>
          <w:i/>
          <w:noProof/>
          <w:sz w:val="28"/>
          <w:szCs w:val="24"/>
          <w:lang w:eastAsia="uk-UA"/>
        </w:rPr>
        <w:t>Житомирський агротехнічний фаховий коледж</w:t>
      </w:r>
    </w:p>
    <w:p w14:paraId="6C75590E" w14:textId="77777777" w:rsidR="00995A9E" w:rsidRPr="006841A8" w:rsidRDefault="00995A9E" w:rsidP="009D0567">
      <w:pPr>
        <w:spacing w:line="276" w:lineRule="auto"/>
        <w:ind w:firstLine="0"/>
        <w:jc w:val="center"/>
        <w:rPr>
          <w:b/>
          <w:caps/>
          <w:sz w:val="28"/>
          <w:szCs w:val="28"/>
        </w:rPr>
      </w:pPr>
    </w:p>
    <w:p w14:paraId="46FA1DD3"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Одним із факторів більш повного виявлення потенційних можливостей рівня молочної продуктивності є масаж вимені </w:t>
      </w:r>
      <w:proofErr w:type="spellStart"/>
      <w:r w:rsidRPr="00F118A1">
        <w:rPr>
          <w:rFonts w:cs="Times New Roman"/>
          <w:sz w:val="28"/>
          <w:szCs w:val="28"/>
        </w:rPr>
        <w:t>нетелів</w:t>
      </w:r>
      <w:proofErr w:type="spellEnd"/>
      <w:r w:rsidRPr="00F118A1">
        <w:rPr>
          <w:rFonts w:cs="Times New Roman"/>
          <w:sz w:val="28"/>
          <w:szCs w:val="28"/>
        </w:rPr>
        <w:t xml:space="preserve"> у період підготовки до отелення та масаж корів з моменту їх доїння. Практикою молочного скотарства та численними науковими дослідженнями доведено його позитивний вплив на розвиток залозистого апарату. Встановлено, що завчасне привчання </w:t>
      </w:r>
      <w:proofErr w:type="spellStart"/>
      <w:r w:rsidRPr="00F118A1">
        <w:rPr>
          <w:rFonts w:cs="Times New Roman"/>
          <w:sz w:val="28"/>
          <w:szCs w:val="28"/>
        </w:rPr>
        <w:t>нетелів</w:t>
      </w:r>
      <w:proofErr w:type="spellEnd"/>
      <w:r w:rsidRPr="00F118A1">
        <w:rPr>
          <w:rFonts w:cs="Times New Roman"/>
          <w:sz w:val="28"/>
          <w:szCs w:val="28"/>
        </w:rPr>
        <w:t xml:space="preserve"> до машинного доїння, масажу вимені, шуму вакуум-насоса підвищує продуктивність від 4% до 37%, збільшується вміст жиру в молоці від 0,1 до 0,2%, збільшуються розміри і поліпшується розвиток вимені.</w:t>
      </w:r>
    </w:p>
    <w:p w14:paraId="0456FA87"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Масаж вимені як технологічний прийом підготовки </w:t>
      </w:r>
      <w:proofErr w:type="spellStart"/>
      <w:r w:rsidRPr="00F118A1">
        <w:rPr>
          <w:rFonts w:cs="Times New Roman"/>
          <w:sz w:val="28"/>
          <w:szCs w:val="28"/>
        </w:rPr>
        <w:t>нетелів</w:t>
      </w:r>
      <w:proofErr w:type="spellEnd"/>
      <w:r w:rsidRPr="00F118A1">
        <w:rPr>
          <w:rFonts w:cs="Times New Roman"/>
          <w:sz w:val="28"/>
          <w:szCs w:val="28"/>
        </w:rPr>
        <w:t xml:space="preserve"> до отелення раніше широко використовувався в передових господарствах. Однак традиційний ручний масаж стримує зростання продуктивності праці операторів, а збільшення навантаження з 18-20 до 30-50 </w:t>
      </w:r>
      <w:proofErr w:type="spellStart"/>
      <w:r w:rsidRPr="00F118A1">
        <w:rPr>
          <w:rFonts w:cs="Times New Roman"/>
          <w:sz w:val="28"/>
          <w:szCs w:val="28"/>
        </w:rPr>
        <w:t>нетелів</w:t>
      </w:r>
      <w:proofErr w:type="spellEnd"/>
      <w:r w:rsidRPr="00F118A1">
        <w:rPr>
          <w:rFonts w:cs="Times New Roman"/>
          <w:sz w:val="28"/>
          <w:szCs w:val="28"/>
        </w:rPr>
        <w:t xml:space="preserve"> знижує якість масажу. Фізично масажисту неможливо виконувати таку роботу.</w:t>
      </w:r>
    </w:p>
    <w:p w14:paraId="17D5BC7A"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Невідповідність між сучасною технологією молочного скотарства і використанням ручної праці при масажі викликає необхідність механізації цього трудомісткого процесу.</w:t>
      </w:r>
    </w:p>
    <w:p w14:paraId="7DAC46F8"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Проведений патентний пошук та наше дослідження показує, що для найбільш якісного масажу доцільніше використовувати простий за конструкцією </w:t>
      </w:r>
      <w:proofErr w:type="spellStart"/>
      <w:r w:rsidRPr="00F118A1">
        <w:rPr>
          <w:rFonts w:cs="Times New Roman"/>
          <w:sz w:val="28"/>
          <w:szCs w:val="28"/>
        </w:rPr>
        <w:t>пневмо-масажер</w:t>
      </w:r>
      <w:proofErr w:type="spellEnd"/>
      <w:r w:rsidRPr="00F118A1">
        <w:rPr>
          <w:rFonts w:cs="Times New Roman"/>
          <w:sz w:val="28"/>
          <w:szCs w:val="28"/>
        </w:rPr>
        <w:t>. Апарат складається (Рис. 1) з масажних лап 11, які шарнірно закріплені на верхньому фланці 15. Штовхач вимені 10 закріплений на напрямних пальцях 16, які жорстко закріплені на нижньому фланці 13. До верхнього стрижня жорстко закріплені чотири напрямні пальці 19, по яких переміщається нижній фланець, до якого приварені вуха 18.</w:t>
      </w:r>
    </w:p>
    <w:p w14:paraId="552B9034"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Зусилля до масажних лап передається через шарнірно закріплені на вухах 18 і масажних лапах штанги 12. Між фланцями за допомогою хомутів закріплена силова </w:t>
      </w:r>
      <w:proofErr w:type="spellStart"/>
      <w:r w:rsidRPr="00F118A1">
        <w:rPr>
          <w:rFonts w:cs="Times New Roman"/>
          <w:sz w:val="28"/>
          <w:szCs w:val="28"/>
        </w:rPr>
        <w:t>гофра</w:t>
      </w:r>
      <w:proofErr w:type="spellEnd"/>
      <w:r w:rsidRPr="00F118A1">
        <w:rPr>
          <w:rFonts w:cs="Times New Roman"/>
          <w:sz w:val="28"/>
          <w:szCs w:val="28"/>
        </w:rPr>
        <w:t xml:space="preserve"> 13.</w:t>
      </w:r>
    </w:p>
    <w:p w14:paraId="0347FB54" w14:textId="77777777" w:rsidR="00F118A1" w:rsidRPr="00F118A1" w:rsidRDefault="00F118A1" w:rsidP="00F118A1">
      <w:pPr>
        <w:spacing w:line="276" w:lineRule="auto"/>
        <w:jc w:val="both"/>
        <w:rPr>
          <w:rFonts w:cs="Times New Roman"/>
          <w:sz w:val="28"/>
          <w:szCs w:val="28"/>
        </w:rPr>
      </w:pPr>
    </w:p>
    <w:p w14:paraId="7B817039" w14:textId="77777777" w:rsidR="00F118A1" w:rsidRPr="00F118A1" w:rsidRDefault="00F118A1" w:rsidP="00F118A1">
      <w:pPr>
        <w:spacing w:line="276" w:lineRule="auto"/>
        <w:ind w:firstLine="0"/>
        <w:jc w:val="center"/>
        <w:rPr>
          <w:rFonts w:cs="Times New Roman"/>
          <w:sz w:val="28"/>
          <w:szCs w:val="28"/>
        </w:rPr>
      </w:pPr>
      <w:r w:rsidRPr="00F118A1">
        <w:rPr>
          <w:rFonts w:cs="Times New Roman"/>
          <w:bCs/>
          <w:sz w:val="28"/>
          <w:szCs w:val="28"/>
        </w:rPr>
        <w:lastRenderedPageBreak/>
        <w:drawing>
          <wp:inline distT="0" distB="0" distL="0" distR="0" wp14:anchorId="418B15F8" wp14:editId="0FD69547">
            <wp:extent cx="3539218" cy="4200525"/>
            <wp:effectExtent l="0" t="0" r="4445" b="0"/>
            <wp:docPr id="1" name="Рисунок 0" descr="Рис. 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 4.1.jpg"/>
                    <pic:cNvPicPr/>
                  </pic:nvPicPr>
                  <pic:blipFill>
                    <a:blip r:embed="rId5" cstate="print"/>
                    <a:stretch>
                      <a:fillRect/>
                    </a:stretch>
                  </pic:blipFill>
                  <pic:spPr>
                    <a:xfrm>
                      <a:off x="0" y="0"/>
                      <a:ext cx="3547718" cy="4210613"/>
                    </a:xfrm>
                    <a:prstGeom prst="rect">
                      <a:avLst/>
                    </a:prstGeom>
                  </pic:spPr>
                </pic:pic>
              </a:graphicData>
            </a:graphic>
          </wp:inline>
        </w:drawing>
      </w:r>
    </w:p>
    <w:p w14:paraId="2FBB2914" w14:textId="77777777" w:rsidR="00F118A1" w:rsidRPr="00F118A1" w:rsidRDefault="00F118A1" w:rsidP="00F118A1">
      <w:pPr>
        <w:spacing w:line="276" w:lineRule="auto"/>
        <w:ind w:firstLine="0"/>
        <w:jc w:val="center"/>
        <w:rPr>
          <w:rFonts w:cs="Times New Roman"/>
          <w:sz w:val="28"/>
          <w:szCs w:val="28"/>
        </w:rPr>
      </w:pPr>
      <w:r w:rsidRPr="00F118A1">
        <w:rPr>
          <w:rFonts w:cs="Times New Roman"/>
          <w:sz w:val="28"/>
          <w:szCs w:val="28"/>
        </w:rPr>
        <w:t>Рис.1. Пристрій для масажу вимені:</w:t>
      </w:r>
    </w:p>
    <w:p w14:paraId="3A23C419" w14:textId="77777777" w:rsidR="00F118A1" w:rsidRPr="00F118A1" w:rsidRDefault="00F118A1" w:rsidP="00F118A1">
      <w:pPr>
        <w:spacing w:line="276" w:lineRule="auto"/>
        <w:ind w:firstLine="0"/>
        <w:jc w:val="center"/>
        <w:rPr>
          <w:rFonts w:cs="Times New Roman"/>
          <w:sz w:val="28"/>
          <w:szCs w:val="28"/>
        </w:rPr>
      </w:pPr>
      <w:r w:rsidRPr="00F118A1">
        <w:rPr>
          <w:rFonts w:cs="Times New Roman"/>
          <w:sz w:val="28"/>
          <w:szCs w:val="28"/>
        </w:rPr>
        <w:t xml:space="preserve">1 – ролик; 2 – пружина; 3 – ланцюг; 4 – дуга підвіски; 5 – розтяжка масажної лінії; 6 – вакуумний провід; 7 – вакуумний шланг; 9 – пульсатор; 10 – штовхач вимені; 11 – масажна лапа; 12 – штанги; 13 – силова </w:t>
      </w:r>
      <w:proofErr w:type="spellStart"/>
      <w:r w:rsidRPr="00F118A1">
        <w:rPr>
          <w:rFonts w:cs="Times New Roman"/>
          <w:sz w:val="28"/>
          <w:szCs w:val="28"/>
        </w:rPr>
        <w:t>гофра</w:t>
      </w:r>
      <w:proofErr w:type="spellEnd"/>
      <w:r w:rsidRPr="00F118A1">
        <w:rPr>
          <w:rFonts w:cs="Times New Roman"/>
          <w:sz w:val="28"/>
          <w:szCs w:val="28"/>
        </w:rPr>
        <w:t>; 14 – нижній фланець; 15 – верхній фланець; 16 – напрямна штовхача вимені; 17 – вакуумний шланг; 18 – вухо; 19 – напрямні нижнього фланця.</w:t>
      </w:r>
    </w:p>
    <w:p w14:paraId="0926D923" w14:textId="77777777" w:rsidR="00F118A1" w:rsidRPr="00F118A1" w:rsidRDefault="00F118A1" w:rsidP="00F118A1">
      <w:pPr>
        <w:spacing w:line="276" w:lineRule="auto"/>
        <w:ind w:firstLine="0"/>
        <w:jc w:val="center"/>
        <w:rPr>
          <w:rFonts w:cs="Times New Roman"/>
          <w:sz w:val="28"/>
          <w:szCs w:val="28"/>
        </w:rPr>
      </w:pPr>
    </w:p>
    <w:p w14:paraId="3264D654"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Даний пристрій фіксується дугою, кріплення 4, яка приварена до верхнього фланця. Дуга кріплення підвішена за допомогою ланцюга 3, пружини 2 до ролика 1, який у свою чергу переміщається по розтяжках масажної лінії 5. Постійний вакуум, з вакуум проводів 6 через вакуумний кран 7 і вакуумний шланг 8 надходить в пульсатор 9, де перетворюється в пульсуючий. Далі вакуум через дугу підвіски, вакуумний шланг 17 і штуцер в нижньому фланці надходить в силову </w:t>
      </w:r>
      <w:proofErr w:type="spellStart"/>
      <w:r w:rsidRPr="00F118A1">
        <w:rPr>
          <w:rFonts w:cs="Times New Roman"/>
          <w:sz w:val="28"/>
          <w:szCs w:val="28"/>
        </w:rPr>
        <w:t>гофру</w:t>
      </w:r>
      <w:proofErr w:type="spellEnd"/>
      <w:r w:rsidRPr="00F118A1">
        <w:rPr>
          <w:rFonts w:cs="Times New Roman"/>
          <w:sz w:val="28"/>
          <w:szCs w:val="28"/>
        </w:rPr>
        <w:t xml:space="preserve">, змушуючи її стискатися. Стискаючись, </w:t>
      </w:r>
      <w:proofErr w:type="spellStart"/>
      <w:r w:rsidRPr="00F118A1">
        <w:rPr>
          <w:rFonts w:cs="Times New Roman"/>
          <w:sz w:val="28"/>
          <w:szCs w:val="28"/>
        </w:rPr>
        <w:t>гофра</w:t>
      </w:r>
      <w:proofErr w:type="spellEnd"/>
      <w:r w:rsidRPr="00F118A1">
        <w:rPr>
          <w:rFonts w:cs="Times New Roman"/>
          <w:sz w:val="28"/>
          <w:szCs w:val="28"/>
        </w:rPr>
        <w:t xml:space="preserve"> піднімає вгору нижній фланець, який, у свою чергу, діючи через вуха і штанги, змушує стискатися масажні лапи. Також через напрямні пальці 16 нижній фланець піднімає штовхач вимені.</w:t>
      </w:r>
    </w:p>
    <w:p w14:paraId="617F1A59"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Після зміни вакууму за рахунок пружності стиснутого вимені і сил тяжіння силова </w:t>
      </w:r>
      <w:proofErr w:type="spellStart"/>
      <w:r w:rsidRPr="00F118A1">
        <w:rPr>
          <w:rFonts w:cs="Times New Roman"/>
          <w:sz w:val="28"/>
          <w:szCs w:val="28"/>
        </w:rPr>
        <w:t>гофра</w:t>
      </w:r>
      <w:proofErr w:type="spellEnd"/>
      <w:r w:rsidRPr="00F118A1">
        <w:rPr>
          <w:rFonts w:cs="Times New Roman"/>
          <w:sz w:val="28"/>
          <w:szCs w:val="28"/>
        </w:rPr>
        <w:t xml:space="preserve"> розпрямляється і звільняє вим'я. Оскільки пульсатор створює пульсуючий вакуум, то відбувається цикл зміни тактів стиснення і розширення за рахунок чого і відбувається безпосередньо масаж.</w:t>
      </w:r>
    </w:p>
    <w:p w14:paraId="6422AD42"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Сучасний стан механізації підготовки </w:t>
      </w:r>
      <w:proofErr w:type="spellStart"/>
      <w:r w:rsidRPr="00F118A1">
        <w:rPr>
          <w:rFonts w:cs="Times New Roman"/>
          <w:sz w:val="28"/>
          <w:szCs w:val="28"/>
        </w:rPr>
        <w:t>нетелів</w:t>
      </w:r>
      <w:proofErr w:type="spellEnd"/>
      <w:r w:rsidRPr="00F118A1">
        <w:rPr>
          <w:rFonts w:cs="Times New Roman"/>
          <w:sz w:val="28"/>
          <w:szCs w:val="28"/>
        </w:rPr>
        <w:t xml:space="preserve"> до лактації характеризується широким застосуванням автоматизованих систем, таких як вібраційні та </w:t>
      </w:r>
      <w:r w:rsidRPr="00F118A1">
        <w:rPr>
          <w:rFonts w:cs="Times New Roman"/>
          <w:sz w:val="28"/>
          <w:szCs w:val="28"/>
        </w:rPr>
        <w:lastRenderedPageBreak/>
        <w:t xml:space="preserve">гідропневматичні </w:t>
      </w:r>
      <w:proofErr w:type="spellStart"/>
      <w:r w:rsidRPr="00F118A1">
        <w:rPr>
          <w:rFonts w:cs="Times New Roman"/>
          <w:sz w:val="28"/>
          <w:szCs w:val="28"/>
        </w:rPr>
        <w:t>масажери</w:t>
      </w:r>
      <w:proofErr w:type="spellEnd"/>
      <w:r w:rsidRPr="00F118A1">
        <w:rPr>
          <w:rFonts w:cs="Times New Roman"/>
          <w:sz w:val="28"/>
          <w:szCs w:val="28"/>
        </w:rPr>
        <w:t xml:space="preserve">, роботизовані тренажери та цифрові платформи моніторингу. Ці технології покращують фізіологічну готовність, зменшують стрес і підвищують продуктивність після отелення. Однак для ширшого впровадження необхідно знизити вартість обладнання та адаптувати його до умов малих господарств. </w:t>
      </w:r>
    </w:p>
    <w:p w14:paraId="215DB085" w14:textId="77777777" w:rsidR="00F118A1" w:rsidRPr="00F118A1" w:rsidRDefault="00F118A1" w:rsidP="00F118A1">
      <w:pPr>
        <w:spacing w:line="276" w:lineRule="auto"/>
        <w:jc w:val="both"/>
        <w:rPr>
          <w:rFonts w:cs="Times New Roman"/>
          <w:sz w:val="28"/>
          <w:szCs w:val="28"/>
        </w:rPr>
      </w:pPr>
    </w:p>
    <w:p w14:paraId="2249953E" w14:textId="77777777" w:rsidR="00F118A1" w:rsidRPr="00F118A1" w:rsidRDefault="00F118A1" w:rsidP="00F118A1">
      <w:pPr>
        <w:spacing w:line="276" w:lineRule="auto"/>
        <w:ind w:firstLine="0"/>
        <w:jc w:val="center"/>
        <w:rPr>
          <w:rFonts w:cs="Times New Roman"/>
          <w:b/>
          <w:sz w:val="28"/>
          <w:szCs w:val="28"/>
        </w:rPr>
      </w:pPr>
      <w:r w:rsidRPr="00F118A1">
        <w:rPr>
          <w:rFonts w:cs="Times New Roman"/>
          <w:b/>
          <w:sz w:val="28"/>
          <w:szCs w:val="28"/>
        </w:rPr>
        <w:t>Список використаних джерел</w:t>
      </w:r>
    </w:p>
    <w:p w14:paraId="7BEF2477"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1. Войтюк Л. Я., </w:t>
      </w:r>
      <w:proofErr w:type="spellStart"/>
      <w:r w:rsidRPr="00F118A1">
        <w:rPr>
          <w:rFonts w:cs="Times New Roman"/>
          <w:sz w:val="28"/>
          <w:szCs w:val="28"/>
        </w:rPr>
        <w:t>Федак</w:t>
      </w:r>
      <w:proofErr w:type="spellEnd"/>
      <w:r w:rsidRPr="00F118A1">
        <w:rPr>
          <w:rFonts w:cs="Times New Roman"/>
          <w:sz w:val="28"/>
          <w:szCs w:val="28"/>
        </w:rPr>
        <w:t xml:space="preserve"> Н. М. Вплив підготовки нетелей до машинного доїння на функціональні властивості молочної залози. Передгірне та гірське землеробство і тваринництво. 2010. </w:t>
      </w:r>
      <w:proofErr w:type="spellStart"/>
      <w:r w:rsidRPr="00F118A1">
        <w:rPr>
          <w:rFonts w:cs="Times New Roman"/>
          <w:sz w:val="28"/>
          <w:szCs w:val="28"/>
        </w:rPr>
        <w:t>Вип</w:t>
      </w:r>
      <w:proofErr w:type="spellEnd"/>
      <w:r w:rsidRPr="00F118A1">
        <w:rPr>
          <w:rFonts w:cs="Times New Roman"/>
          <w:sz w:val="28"/>
          <w:szCs w:val="28"/>
        </w:rPr>
        <w:t>. 52(1).</w:t>
      </w:r>
    </w:p>
    <w:p w14:paraId="2056EB3C" w14:textId="77777777" w:rsidR="00F118A1" w:rsidRPr="00F118A1" w:rsidRDefault="00F118A1" w:rsidP="00F118A1">
      <w:pPr>
        <w:spacing w:line="276" w:lineRule="auto"/>
        <w:jc w:val="both"/>
        <w:rPr>
          <w:rFonts w:cs="Times New Roman"/>
          <w:sz w:val="28"/>
          <w:szCs w:val="28"/>
        </w:rPr>
      </w:pPr>
      <w:r w:rsidRPr="00F118A1">
        <w:rPr>
          <w:rFonts w:cs="Times New Roman"/>
          <w:sz w:val="28"/>
          <w:szCs w:val="28"/>
        </w:rPr>
        <w:t xml:space="preserve">2. Гавриленко М. С. Годівля телят (раціональна годівля телят є основою створення високопродуктивних стад у господарствах різної форми власності). </w:t>
      </w:r>
      <w:proofErr w:type="spellStart"/>
      <w:r w:rsidRPr="00F118A1">
        <w:rPr>
          <w:rFonts w:cs="Times New Roman"/>
          <w:sz w:val="28"/>
          <w:szCs w:val="28"/>
        </w:rPr>
        <w:t>Agroexpert</w:t>
      </w:r>
      <w:proofErr w:type="spellEnd"/>
      <w:r w:rsidRPr="00F118A1">
        <w:rPr>
          <w:rFonts w:cs="Times New Roman"/>
          <w:sz w:val="28"/>
          <w:szCs w:val="28"/>
        </w:rPr>
        <w:t xml:space="preserve">. 2008. № 3. </w:t>
      </w:r>
    </w:p>
    <w:p w14:paraId="209ABACC" w14:textId="04DDAB1D" w:rsidR="00214F38" w:rsidRPr="00214F38" w:rsidRDefault="00214F38" w:rsidP="00F118A1">
      <w:pPr>
        <w:spacing w:line="276" w:lineRule="auto"/>
        <w:jc w:val="both"/>
        <w:rPr>
          <w:rFonts w:cs="Times New Roman"/>
          <w:sz w:val="28"/>
          <w:szCs w:val="28"/>
        </w:rPr>
      </w:pPr>
    </w:p>
    <w:sectPr w:rsidR="00214F38" w:rsidRPr="00214F38"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BE63673"/>
    <w:multiLevelType w:val="multilevel"/>
    <w:tmpl w:val="74E876F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4C0238DA"/>
    <w:multiLevelType w:val="multilevel"/>
    <w:tmpl w:val="66F8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D9705B"/>
    <w:multiLevelType w:val="hybridMultilevel"/>
    <w:tmpl w:val="8F264154"/>
    <w:lvl w:ilvl="0" w:tplc="74925EB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15:restartNumberingAfterBreak="0">
    <w:nsid w:val="73583CA6"/>
    <w:multiLevelType w:val="multilevel"/>
    <w:tmpl w:val="1C96F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1"/>
  </w:num>
  <w:num w:numId="4">
    <w:abstractNumId w:val="0"/>
  </w:num>
  <w:num w:numId="5">
    <w:abstractNumId w:val="3"/>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C0A4D"/>
    <w:rsid w:val="00214F38"/>
    <w:rsid w:val="00241324"/>
    <w:rsid w:val="002D20E7"/>
    <w:rsid w:val="0035230F"/>
    <w:rsid w:val="00355DDC"/>
    <w:rsid w:val="00417B1F"/>
    <w:rsid w:val="004B7CB2"/>
    <w:rsid w:val="005460FC"/>
    <w:rsid w:val="005535D1"/>
    <w:rsid w:val="00557BD1"/>
    <w:rsid w:val="00576FA5"/>
    <w:rsid w:val="005D433B"/>
    <w:rsid w:val="00624699"/>
    <w:rsid w:val="0063782D"/>
    <w:rsid w:val="0066558B"/>
    <w:rsid w:val="00675DE7"/>
    <w:rsid w:val="006841A8"/>
    <w:rsid w:val="006E1509"/>
    <w:rsid w:val="00700658"/>
    <w:rsid w:val="00703DCD"/>
    <w:rsid w:val="007415CA"/>
    <w:rsid w:val="00750106"/>
    <w:rsid w:val="007E1217"/>
    <w:rsid w:val="00800AC0"/>
    <w:rsid w:val="00901A47"/>
    <w:rsid w:val="00995A9E"/>
    <w:rsid w:val="009D0567"/>
    <w:rsid w:val="009E358D"/>
    <w:rsid w:val="00A115F0"/>
    <w:rsid w:val="00A212EA"/>
    <w:rsid w:val="00A33FA7"/>
    <w:rsid w:val="00A51FAD"/>
    <w:rsid w:val="00AA23AD"/>
    <w:rsid w:val="00AB5CD4"/>
    <w:rsid w:val="00B12080"/>
    <w:rsid w:val="00B73A1B"/>
    <w:rsid w:val="00B96674"/>
    <w:rsid w:val="00BE1822"/>
    <w:rsid w:val="00BF36F6"/>
    <w:rsid w:val="00D072F7"/>
    <w:rsid w:val="00D60A92"/>
    <w:rsid w:val="00D84B4D"/>
    <w:rsid w:val="00DE1766"/>
    <w:rsid w:val="00E95B21"/>
    <w:rsid w:val="00EA2B61"/>
    <w:rsid w:val="00EC5F48"/>
    <w:rsid w:val="00F01F20"/>
    <w:rsid w:val="00F118A1"/>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styleId="a7">
    <w:name w:val="Hyperlink"/>
    <w:basedOn w:val="a0"/>
    <w:uiPriority w:val="99"/>
    <w:unhideWhenUsed/>
    <w:rsid w:val="0035230F"/>
    <w:rPr>
      <w:color w:val="0563C1" w:themeColor="hyperlink"/>
      <w:u w:val="single"/>
    </w:rPr>
  </w:style>
  <w:style w:type="character" w:styleId="a8">
    <w:name w:val="Unresolved Mention"/>
    <w:basedOn w:val="a0"/>
    <w:uiPriority w:val="99"/>
    <w:semiHidden/>
    <w:unhideWhenUsed/>
    <w:rsid w:val="00352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2617</Words>
  <Characters>1493</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Віктор</dc:creator>
  <cp:lastModifiedBy>Victor Rebenko</cp:lastModifiedBy>
  <cp:revision>3</cp:revision>
  <dcterms:created xsi:type="dcterms:W3CDTF">2025-10-23T18:27:00Z</dcterms:created>
  <dcterms:modified xsi:type="dcterms:W3CDTF">2025-10-23T18:28:00Z</dcterms:modified>
</cp:coreProperties>
</file>