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99ED3A" w14:textId="4138985A" w:rsidR="00995A9E" w:rsidRDefault="00995A9E" w:rsidP="009D0567">
      <w:pPr>
        <w:spacing w:line="276" w:lineRule="auto"/>
        <w:ind w:firstLine="0"/>
        <w:rPr>
          <w:sz w:val="28"/>
          <w:szCs w:val="28"/>
        </w:rPr>
      </w:pPr>
      <w:r w:rsidRPr="00995A9E">
        <w:rPr>
          <w:sz w:val="28"/>
          <w:szCs w:val="28"/>
        </w:rPr>
        <w:t xml:space="preserve">УДК </w:t>
      </w:r>
      <w:r w:rsidR="00AB5CD4" w:rsidRPr="00AB5CD4">
        <w:rPr>
          <w:sz w:val="28"/>
          <w:szCs w:val="28"/>
        </w:rPr>
        <w:t>631.31:620.178.16</w:t>
      </w:r>
    </w:p>
    <w:p w14:paraId="102E8AD0" w14:textId="77777777" w:rsidR="00700658" w:rsidRPr="00995A9E" w:rsidRDefault="00700658" w:rsidP="009D0567">
      <w:pPr>
        <w:spacing w:line="276" w:lineRule="auto"/>
        <w:ind w:firstLine="0"/>
        <w:rPr>
          <w:sz w:val="28"/>
          <w:szCs w:val="28"/>
        </w:rPr>
      </w:pPr>
    </w:p>
    <w:p w14:paraId="648FFEA3" w14:textId="6AC7A0F7" w:rsidR="00D072F7" w:rsidRPr="00995A9E" w:rsidRDefault="00AB5CD4" w:rsidP="009D0567">
      <w:pPr>
        <w:spacing w:line="276" w:lineRule="auto"/>
        <w:ind w:firstLine="0"/>
        <w:jc w:val="center"/>
        <w:rPr>
          <w:b/>
          <w:caps/>
          <w:sz w:val="28"/>
          <w:szCs w:val="28"/>
        </w:rPr>
      </w:pPr>
      <w:r w:rsidRPr="00AB5CD4">
        <w:rPr>
          <w:b/>
          <w:caps/>
          <w:sz w:val="28"/>
          <w:szCs w:val="28"/>
        </w:rPr>
        <w:t>ОСОБЛИВОСТІ АБРАЗИВНОГО ЗНОШУВАННЯ РОБОЧИХ ОРГАНІВ ҐРУНТООБРОБНИХ МАШИН</w:t>
      </w:r>
    </w:p>
    <w:p w14:paraId="0328B272" w14:textId="77777777" w:rsidR="00995A9E" w:rsidRPr="00995A9E" w:rsidRDefault="00995A9E" w:rsidP="009D0567">
      <w:pPr>
        <w:spacing w:line="276" w:lineRule="auto"/>
        <w:ind w:firstLine="0"/>
        <w:jc w:val="center"/>
        <w:rPr>
          <w:rFonts w:cs="Times New Roman"/>
          <w:b/>
          <w:sz w:val="28"/>
          <w:szCs w:val="28"/>
        </w:rPr>
      </w:pPr>
    </w:p>
    <w:p w14:paraId="1A0E190B" w14:textId="1417D4E2" w:rsidR="00AB5CD4" w:rsidRPr="00AB5CD4" w:rsidRDefault="00AB5CD4" w:rsidP="00AB5CD4">
      <w:pPr>
        <w:spacing w:line="276" w:lineRule="auto"/>
        <w:ind w:firstLine="0"/>
        <w:jc w:val="center"/>
        <w:rPr>
          <w:rFonts w:eastAsia="Times New Roman" w:cs="Times New Roman"/>
          <w:bCs/>
          <w:sz w:val="28"/>
          <w:szCs w:val="28"/>
          <w:lang w:eastAsia="uk-UA"/>
        </w:rPr>
      </w:pPr>
      <w:proofErr w:type="spellStart"/>
      <w:r w:rsidRPr="00AB5CD4">
        <w:rPr>
          <w:rFonts w:eastAsia="Times New Roman" w:cs="Times New Roman"/>
          <w:b/>
          <w:sz w:val="28"/>
          <w:szCs w:val="28"/>
          <w:lang w:val="ru-RU" w:eastAsia="uk-UA"/>
        </w:rPr>
        <w:t>Борак</w:t>
      </w:r>
      <w:proofErr w:type="spellEnd"/>
      <w:r w:rsidRPr="00AB5CD4">
        <w:rPr>
          <w:rFonts w:eastAsia="Times New Roman" w:cs="Times New Roman"/>
          <w:b/>
          <w:sz w:val="28"/>
          <w:szCs w:val="28"/>
          <w:lang w:val="ru-RU" w:eastAsia="uk-UA"/>
        </w:rPr>
        <w:t xml:space="preserve"> К.В.</w:t>
      </w:r>
      <w:r w:rsidRPr="00AB5CD4">
        <w:rPr>
          <w:rFonts w:eastAsia="Times New Roman" w:cs="Times New Roman"/>
          <w:b/>
          <w:sz w:val="28"/>
          <w:szCs w:val="28"/>
          <w:lang w:eastAsia="uk-UA"/>
        </w:rPr>
        <w:t xml:space="preserve">, </w:t>
      </w:r>
      <w:proofErr w:type="spellStart"/>
      <w:r w:rsidRPr="00AB5CD4">
        <w:rPr>
          <w:rFonts w:eastAsia="Times New Roman" w:cs="Times New Roman"/>
          <w:bCs/>
          <w:sz w:val="28"/>
          <w:szCs w:val="28"/>
          <w:lang w:eastAsia="uk-UA"/>
        </w:rPr>
        <w:t>д.т.н</w:t>
      </w:r>
      <w:proofErr w:type="spellEnd"/>
      <w:r w:rsidRPr="00AB5CD4">
        <w:rPr>
          <w:rFonts w:eastAsia="Times New Roman" w:cs="Times New Roman"/>
          <w:bCs/>
          <w:sz w:val="28"/>
          <w:szCs w:val="28"/>
          <w:lang w:eastAsia="uk-UA"/>
        </w:rPr>
        <w:t>., професор,</w:t>
      </w:r>
      <w:r w:rsidRPr="00AB5CD4">
        <w:rPr>
          <w:rFonts w:eastAsia="Times New Roman" w:cs="Times New Roman"/>
          <w:bCs/>
          <w:i/>
          <w:iCs/>
          <w:sz w:val="28"/>
          <w:szCs w:val="28"/>
          <w:lang w:val="en-US" w:eastAsia="uk-UA"/>
        </w:rPr>
        <w:t xml:space="preserve"> </w:t>
      </w:r>
      <w:proofErr w:type="spellStart"/>
      <w:r w:rsidRPr="00AB5CD4">
        <w:rPr>
          <w:rFonts w:eastAsia="Times New Roman" w:cs="Times New Roman"/>
          <w:bCs/>
          <w:sz w:val="28"/>
          <w:szCs w:val="28"/>
          <w:lang w:val="en-US" w:eastAsia="uk-UA"/>
        </w:rPr>
        <w:t>koss</w:t>
      </w:r>
      <w:proofErr w:type="spellEnd"/>
      <w:r w:rsidRPr="00AB5CD4">
        <w:rPr>
          <w:rFonts w:eastAsia="Times New Roman" w:cs="Times New Roman"/>
          <w:bCs/>
          <w:sz w:val="28"/>
          <w:szCs w:val="28"/>
          <w:lang w:eastAsia="uk-UA"/>
        </w:rPr>
        <w:t>1983@</w:t>
      </w:r>
      <w:r w:rsidRPr="00AB5CD4">
        <w:rPr>
          <w:rFonts w:eastAsia="Times New Roman" w:cs="Times New Roman"/>
          <w:bCs/>
          <w:sz w:val="28"/>
          <w:szCs w:val="28"/>
          <w:lang w:val="en-US" w:eastAsia="uk-UA"/>
        </w:rPr>
        <w:t>meta</w:t>
      </w:r>
      <w:r w:rsidRPr="00AB5CD4">
        <w:rPr>
          <w:rFonts w:eastAsia="Times New Roman" w:cs="Times New Roman"/>
          <w:bCs/>
          <w:sz w:val="28"/>
          <w:szCs w:val="28"/>
          <w:lang w:eastAsia="uk-UA"/>
        </w:rPr>
        <w:t>.</w:t>
      </w:r>
      <w:proofErr w:type="spellStart"/>
      <w:r w:rsidRPr="00AB5CD4">
        <w:rPr>
          <w:rFonts w:eastAsia="Times New Roman" w:cs="Times New Roman"/>
          <w:bCs/>
          <w:sz w:val="28"/>
          <w:szCs w:val="28"/>
          <w:lang w:val="en-US" w:eastAsia="uk-UA"/>
        </w:rPr>
        <w:t>ua</w:t>
      </w:r>
      <w:proofErr w:type="spellEnd"/>
    </w:p>
    <w:p w14:paraId="7854A9B3" w14:textId="77777777" w:rsidR="00AB5CD4" w:rsidRPr="00AB5CD4" w:rsidRDefault="00AB5CD4" w:rsidP="00AB5CD4">
      <w:pPr>
        <w:spacing w:line="276" w:lineRule="auto"/>
        <w:ind w:firstLine="0"/>
        <w:jc w:val="center"/>
        <w:rPr>
          <w:rFonts w:eastAsia="Times New Roman" w:cs="Times New Roman"/>
          <w:bCs/>
          <w:i/>
          <w:iCs/>
          <w:sz w:val="28"/>
          <w:szCs w:val="28"/>
          <w:lang w:eastAsia="uk-UA"/>
        </w:rPr>
      </w:pPr>
      <w:r w:rsidRPr="00AB5CD4">
        <w:rPr>
          <w:rFonts w:eastAsia="Times New Roman" w:cs="Times New Roman"/>
          <w:bCs/>
          <w:i/>
          <w:iCs/>
          <w:sz w:val="28"/>
          <w:szCs w:val="28"/>
          <w:lang w:eastAsia="uk-UA"/>
        </w:rPr>
        <w:t>Житомирський агротехнічний фаховий коледж</w:t>
      </w:r>
    </w:p>
    <w:p w14:paraId="70C747AA" w14:textId="77777777" w:rsidR="00AB5CD4" w:rsidRPr="00AB5CD4" w:rsidRDefault="00AB5CD4" w:rsidP="00AB5CD4">
      <w:pPr>
        <w:spacing w:line="276" w:lineRule="auto"/>
        <w:ind w:firstLine="0"/>
        <w:jc w:val="center"/>
        <w:rPr>
          <w:rFonts w:eastAsia="Times New Roman" w:cs="Times New Roman"/>
          <w:sz w:val="28"/>
          <w:szCs w:val="28"/>
          <w:vertAlign w:val="superscript"/>
          <w:lang w:eastAsia="uk-UA"/>
        </w:rPr>
      </w:pPr>
      <w:r w:rsidRPr="00AB5CD4">
        <w:rPr>
          <w:rFonts w:eastAsia="Times New Roman" w:cs="Times New Roman"/>
          <w:b/>
          <w:sz w:val="28"/>
          <w:szCs w:val="28"/>
          <w:lang w:eastAsia="uk-UA"/>
        </w:rPr>
        <w:t>Куликівський В.Л.</w:t>
      </w:r>
      <w:r w:rsidRPr="00AB5CD4">
        <w:rPr>
          <w:rFonts w:eastAsia="Times New Roman" w:cs="Times New Roman"/>
          <w:sz w:val="28"/>
          <w:szCs w:val="28"/>
          <w:lang w:val="uk" w:eastAsia="uk-UA"/>
        </w:rPr>
        <w:t xml:space="preserve">, </w:t>
      </w:r>
      <w:proofErr w:type="spellStart"/>
      <w:r w:rsidRPr="00AB5CD4">
        <w:rPr>
          <w:rFonts w:eastAsia="Times New Roman" w:cs="Times New Roman"/>
          <w:sz w:val="28"/>
          <w:szCs w:val="28"/>
          <w:lang w:eastAsia="uk-UA"/>
        </w:rPr>
        <w:t>к.т.н</w:t>
      </w:r>
      <w:proofErr w:type="spellEnd"/>
      <w:r w:rsidRPr="00AB5CD4">
        <w:rPr>
          <w:rFonts w:eastAsia="Times New Roman" w:cs="Times New Roman"/>
          <w:sz w:val="28"/>
          <w:szCs w:val="28"/>
          <w:lang w:eastAsia="uk-UA"/>
        </w:rPr>
        <w:t xml:space="preserve">., професор, </w:t>
      </w:r>
      <w:proofErr w:type="spellStart"/>
      <w:r w:rsidRPr="00AB5CD4">
        <w:rPr>
          <w:rFonts w:eastAsia="Times New Roman" w:cs="Times New Roman"/>
          <w:b/>
          <w:bCs/>
          <w:sz w:val="28"/>
          <w:szCs w:val="28"/>
          <w:lang w:eastAsia="uk-UA"/>
        </w:rPr>
        <w:t>Кушим</w:t>
      </w:r>
      <w:proofErr w:type="spellEnd"/>
      <w:r w:rsidRPr="00AB5CD4">
        <w:rPr>
          <w:rFonts w:eastAsia="Times New Roman" w:cs="Times New Roman"/>
          <w:b/>
          <w:bCs/>
          <w:sz w:val="28"/>
          <w:szCs w:val="28"/>
          <w:lang w:eastAsia="uk-UA"/>
        </w:rPr>
        <w:t xml:space="preserve"> Р.В., </w:t>
      </w:r>
      <w:r w:rsidRPr="00AB5CD4">
        <w:rPr>
          <w:rFonts w:eastAsia="Times New Roman" w:cs="Times New Roman"/>
          <w:sz w:val="28"/>
          <w:szCs w:val="28"/>
          <w:lang w:eastAsia="uk-UA"/>
        </w:rPr>
        <w:t xml:space="preserve">здобувач освіти </w:t>
      </w:r>
      <w:r w:rsidRPr="00AB5CD4">
        <w:rPr>
          <w:rFonts w:eastAsia="Times New Roman" w:cs="Times New Roman"/>
          <w:b/>
          <w:bCs/>
          <w:sz w:val="28"/>
          <w:szCs w:val="28"/>
          <w:lang w:eastAsia="uk-UA"/>
        </w:rPr>
        <w:t xml:space="preserve">Бистрицький Б.П., </w:t>
      </w:r>
      <w:r w:rsidRPr="00AB5CD4">
        <w:rPr>
          <w:rFonts w:eastAsia="Times New Roman" w:cs="Times New Roman"/>
          <w:sz w:val="28"/>
          <w:szCs w:val="28"/>
          <w:lang w:eastAsia="uk-UA"/>
        </w:rPr>
        <w:t>здобувач освіти</w:t>
      </w:r>
    </w:p>
    <w:p w14:paraId="2815286A" w14:textId="77777777" w:rsidR="00AB5CD4" w:rsidRPr="00AB5CD4" w:rsidRDefault="00AB5CD4" w:rsidP="00AB5CD4">
      <w:pPr>
        <w:spacing w:line="276" w:lineRule="auto"/>
        <w:ind w:firstLine="0"/>
        <w:jc w:val="center"/>
        <w:rPr>
          <w:rFonts w:eastAsia="Times New Roman" w:cs="Times New Roman"/>
          <w:i/>
          <w:sz w:val="28"/>
          <w:szCs w:val="28"/>
          <w:lang w:eastAsia="uk-UA"/>
        </w:rPr>
      </w:pPr>
      <w:r w:rsidRPr="00AB5CD4">
        <w:rPr>
          <w:rFonts w:eastAsia="Times New Roman" w:cs="Times New Roman"/>
          <w:i/>
          <w:sz w:val="28"/>
          <w:szCs w:val="28"/>
          <w:lang w:eastAsia="uk-UA"/>
        </w:rPr>
        <w:t>Поліський національний університет, м. Житомир</w:t>
      </w:r>
    </w:p>
    <w:p w14:paraId="6C75590E" w14:textId="77777777" w:rsidR="00995A9E" w:rsidRPr="00995A9E" w:rsidRDefault="00995A9E" w:rsidP="009D0567">
      <w:pPr>
        <w:spacing w:line="276" w:lineRule="auto"/>
        <w:ind w:firstLine="0"/>
        <w:jc w:val="center"/>
        <w:rPr>
          <w:b/>
          <w:caps/>
          <w:sz w:val="28"/>
          <w:szCs w:val="28"/>
        </w:rPr>
      </w:pPr>
    </w:p>
    <w:p w14:paraId="6A991AC0" w14:textId="77777777" w:rsidR="00AB5CD4" w:rsidRPr="00AB5CD4" w:rsidRDefault="00AB5CD4" w:rsidP="00AB5CD4">
      <w:pPr>
        <w:spacing w:line="276" w:lineRule="auto"/>
        <w:jc w:val="both"/>
        <w:rPr>
          <w:rFonts w:cs="Times New Roman"/>
          <w:sz w:val="28"/>
          <w:szCs w:val="28"/>
        </w:rPr>
      </w:pPr>
      <w:r w:rsidRPr="00AB5CD4">
        <w:rPr>
          <w:rFonts w:cs="Times New Roman"/>
          <w:sz w:val="28"/>
          <w:szCs w:val="28"/>
        </w:rPr>
        <w:t xml:space="preserve">Робочі органи ґрунтообробних машин зазнають значного зношування під час руху в ґрунті. Найпоширенішим видом зношування у цій сфері є абразивне зношування – на його частку припадає близько 60 % усіх відмов деталей ґрунтообробної техніки. Воно зумовлене </w:t>
      </w:r>
      <w:proofErr w:type="spellStart"/>
      <w:r w:rsidRPr="00AB5CD4">
        <w:rPr>
          <w:rFonts w:cs="Times New Roman"/>
          <w:sz w:val="28"/>
          <w:szCs w:val="28"/>
        </w:rPr>
        <w:t>мікрорізанням</w:t>
      </w:r>
      <w:proofErr w:type="spellEnd"/>
      <w:r w:rsidRPr="00AB5CD4">
        <w:rPr>
          <w:rFonts w:cs="Times New Roman"/>
          <w:sz w:val="28"/>
          <w:szCs w:val="28"/>
        </w:rPr>
        <w:t xml:space="preserve"> поверхні металу твердими мінералами ґрунту (перш за все кварцовим піском), твердість яких перевищує твердість матеріалу знаряддя. Проблема абразивного зношування безперервно накопичує витрати: щороку втрачаються мільйони доларів лише на заміну зношених деталей і зниження ефективності обробітку полів. Тому вивчення механізмів цього процесу та пошук методів підвищення зносостійкості інструментів є надзвичайно актуальним завданням [1].</w:t>
      </w:r>
    </w:p>
    <w:p w14:paraId="0EA42A2B" w14:textId="77777777" w:rsidR="00AB5CD4" w:rsidRPr="00AB5CD4" w:rsidRDefault="00AB5CD4" w:rsidP="00AB5CD4">
      <w:pPr>
        <w:spacing w:line="276" w:lineRule="auto"/>
        <w:jc w:val="both"/>
        <w:rPr>
          <w:rFonts w:cs="Times New Roman"/>
          <w:sz w:val="28"/>
          <w:szCs w:val="28"/>
        </w:rPr>
      </w:pPr>
      <w:r w:rsidRPr="00AB5CD4">
        <w:rPr>
          <w:rFonts w:cs="Times New Roman"/>
          <w:sz w:val="28"/>
          <w:szCs w:val="28"/>
        </w:rPr>
        <w:t xml:space="preserve">При роботі у гетерогенному ґрунтовому середовищі поверхня робочого органу постійно контактує з крихкими зернами мінералів. Основним механізмом руйнування металу є </w:t>
      </w:r>
      <w:proofErr w:type="spellStart"/>
      <w:r w:rsidRPr="00AB5CD4">
        <w:rPr>
          <w:rFonts w:cs="Times New Roman"/>
          <w:sz w:val="28"/>
          <w:szCs w:val="28"/>
        </w:rPr>
        <w:t>мікрорізання</w:t>
      </w:r>
      <w:proofErr w:type="spellEnd"/>
      <w:r w:rsidRPr="00AB5CD4">
        <w:rPr>
          <w:rFonts w:cs="Times New Roman"/>
          <w:sz w:val="28"/>
          <w:szCs w:val="28"/>
        </w:rPr>
        <w:t xml:space="preserve"> його гострими вершинами абразивних </w:t>
      </w:r>
      <w:proofErr w:type="spellStart"/>
      <w:r w:rsidRPr="00AB5CD4">
        <w:rPr>
          <w:rFonts w:cs="Times New Roman"/>
          <w:sz w:val="28"/>
          <w:szCs w:val="28"/>
        </w:rPr>
        <w:t>зерен</w:t>
      </w:r>
      <w:proofErr w:type="spellEnd"/>
      <w:r w:rsidRPr="00AB5CD4">
        <w:rPr>
          <w:rFonts w:cs="Times New Roman"/>
          <w:sz w:val="28"/>
          <w:szCs w:val="28"/>
        </w:rPr>
        <w:t xml:space="preserve">. Утворюється безліч тонких подряпин та пластичні деформації на поверхні, а окремі часточки металу зрізаються і вилітають. Власне, базовим фізичним механізмом є </w:t>
      </w:r>
      <w:proofErr w:type="spellStart"/>
      <w:r w:rsidRPr="00AB5CD4">
        <w:rPr>
          <w:rFonts w:cs="Times New Roman"/>
          <w:sz w:val="28"/>
          <w:szCs w:val="28"/>
        </w:rPr>
        <w:t>мікрошліфування</w:t>
      </w:r>
      <w:proofErr w:type="spellEnd"/>
      <w:r w:rsidRPr="00AB5CD4">
        <w:rPr>
          <w:rFonts w:cs="Times New Roman"/>
          <w:sz w:val="28"/>
          <w:szCs w:val="28"/>
        </w:rPr>
        <w:t xml:space="preserve"> (або «</w:t>
      </w:r>
      <w:proofErr w:type="spellStart"/>
      <w:r w:rsidRPr="00AB5CD4">
        <w:rPr>
          <w:rFonts w:cs="Times New Roman"/>
          <w:sz w:val="28"/>
          <w:szCs w:val="28"/>
        </w:rPr>
        <w:t>мікрорізання</w:t>
      </w:r>
      <w:proofErr w:type="spellEnd"/>
      <w:r w:rsidRPr="00AB5CD4">
        <w:rPr>
          <w:rFonts w:cs="Times New Roman"/>
          <w:sz w:val="28"/>
          <w:szCs w:val="28"/>
        </w:rPr>
        <w:t xml:space="preserve">») поверхні деталі зернами ґрунту. Інтенсивність цього процесу залежить від жорсткості </w:t>
      </w:r>
      <w:proofErr w:type="spellStart"/>
      <w:r w:rsidRPr="00AB5CD4">
        <w:rPr>
          <w:rFonts w:cs="Times New Roman"/>
          <w:sz w:val="28"/>
          <w:szCs w:val="28"/>
        </w:rPr>
        <w:t>зерен</w:t>
      </w:r>
      <w:proofErr w:type="spellEnd"/>
      <w:r w:rsidRPr="00AB5CD4">
        <w:rPr>
          <w:rFonts w:cs="Times New Roman"/>
          <w:sz w:val="28"/>
          <w:szCs w:val="28"/>
        </w:rPr>
        <w:t xml:space="preserve">, їх форми і положення. Наприклад, із збільшенням ступеня закріплення абразивної частинки в ґрунті зростають площа та глибина локального пластичного деформування металу і частіше відбувається відокремлення мікрочастинок металу. Іншими словами, більше встромлене зерно «стриже» деталь сильніше. Надзвичайно важливий фактор – гострота граней частинок ґрунту: чим більше гострих кутів і граней має зерно, тим ефективніше воно ріже метал. </w:t>
      </w:r>
      <w:proofErr w:type="spellStart"/>
      <w:r w:rsidRPr="00AB5CD4">
        <w:rPr>
          <w:rFonts w:cs="Times New Roman"/>
          <w:sz w:val="28"/>
          <w:szCs w:val="28"/>
        </w:rPr>
        <w:t>Мікрорізання</w:t>
      </w:r>
      <w:proofErr w:type="spellEnd"/>
      <w:r w:rsidRPr="00AB5CD4">
        <w:rPr>
          <w:rFonts w:cs="Times New Roman"/>
          <w:sz w:val="28"/>
          <w:szCs w:val="28"/>
        </w:rPr>
        <w:t xml:space="preserve"> часто супроводжується також </w:t>
      </w:r>
      <w:proofErr w:type="spellStart"/>
      <w:r w:rsidRPr="00AB5CD4">
        <w:rPr>
          <w:rFonts w:cs="Times New Roman"/>
          <w:sz w:val="28"/>
          <w:szCs w:val="28"/>
        </w:rPr>
        <w:t>мікрооранкою</w:t>
      </w:r>
      <w:proofErr w:type="spellEnd"/>
      <w:r w:rsidRPr="00AB5CD4">
        <w:rPr>
          <w:rFonts w:cs="Times New Roman"/>
          <w:sz w:val="28"/>
          <w:szCs w:val="28"/>
        </w:rPr>
        <w:t xml:space="preserve"> і втомним вицвітанням металу від ударів каміння. Так у реальних умовах ґрунту виникають поєднані явища: різання, подрібнення й ударне навантаження, проте саме абразивне </w:t>
      </w:r>
      <w:proofErr w:type="spellStart"/>
      <w:r w:rsidRPr="00AB5CD4">
        <w:rPr>
          <w:rFonts w:cs="Times New Roman"/>
          <w:sz w:val="28"/>
          <w:szCs w:val="28"/>
        </w:rPr>
        <w:t>мікрорізання</w:t>
      </w:r>
      <w:proofErr w:type="spellEnd"/>
      <w:r w:rsidRPr="00AB5CD4">
        <w:rPr>
          <w:rFonts w:cs="Times New Roman"/>
          <w:sz w:val="28"/>
          <w:szCs w:val="28"/>
        </w:rPr>
        <w:t xml:space="preserve"> переважає у загальному обсязі зносу</w:t>
      </w:r>
      <w:r w:rsidRPr="00AB5CD4">
        <w:rPr>
          <w:rFonts w:cs="Times New Roman"/>
          <w:sz w:val="28"/>
          <w:szCs w:val="28"/>
          <w:lang w:val="ru-RU"/>
        </w:rPr>
        <w:t xml:space="preserve"> [2]</w:t>
      </w:r>
      <w:r w:rsidRPr="00AB5CD4">
        <w:rPr>
          <w:rFonts w:cs="Times New Roman"/>
          <w:sz w:val="28"/>
          <w:szCs w:val="28"/>
        </w:rPr>
        <w:t>.</w:t>
      </w:r>
    </w:p>
    <w:p w14:paraId="4AF2751C" w14:textId="77777777" w:rsidR="00AB5CD4" w:rsidRPr="00AB5CD4" w:rsidRDefault="00AB5CD4" w:rsidP="00AB5CD4">
      <w:pPr>
        <w:spacing w:line="276" w:lineRule="auto"/>
        <w:jc w:val="both"/>
        <w:rPr>
          <w:rFonts w:cs="Times New Roman"/>
          <w:sz w:val="28"/>
          <w:szCs w:val="28"/>
        </w:rPr>
      </w:pPr>
      <w:r w:rsidRPr="00AB5CD4">
        <w:rPr>
          <w:rFonts w:cs="Times New Roman"/>
          <w:sz w:val="28"/>
          <w:szCs w:val="28"/>
        </w:rPr>
        <w:t xml:space="preserve">Абразивне зношування інтенсивно залежить від виду ґрунту та його властивостей. Найбільший негативний вплив справляють піщані ґрунти: дослідження показали, що на піску інтенсивність абразивного зносу робочих </w:t>
      </w:r>
      <w:r w:rsidRPr="00AB5CD4">
        <w:rPr>
          <w:rFonts w:cs="Times New Roman"/>
          <w:sz w:val="28"/>
          <w:szCs w:val="28"/>
        </w:rPr>
        <w:lastRenderedPageBreak/>
        <w:t xml:space="preserve">органів вища на 40–100 % у порівнянні з глинистими ґрунтами. У пісках багато твердих </w:t>
      </w:r>
      <w:proofErr w:type="spellStart"/>
      <w:r w:rsidRPr="00AB5CD4">
        <w:rPr>
          <w:rFonts w:cs="Times New Roman"/>
          <w:sz w:val="28"/>
          <w:szCs w:val="28"/>
        </w:rPr>
        <w:t>зерен</w:t>
      </w:r>
      <w:proofErr w:type="spellEnd"/>
      <w:r w:rsidRPr="00AB5CD4">
        <w:rPr>
          <w:rFonts w:cs="Times New Roman"/>
          <w:sz w:val="28"/>
          <w:szCs w:val="28"/>
        </w:rPr>
        <w:t xml:space="preserve"> кварцу великого розміру, тому пошкодження металу відбувається швидше. Наявність грубих </w:t>
      </w:r>
      <w:proofErr w:type="spellStart"/>
      <w:r w:rsidRPr="00AB5CD4">
        <w:rPr>
          <w:rFonts w:cs="Times New Roman"/>
          <w:sz w:val="28"/>
          <w:szCs w:val="28"/>
        </w:rPr>
        <w:t>пород</w:t>
      </w:r>
      <w:proofErr w:type="spellEnd"/>
      <w:r w:rsidRPr="00AB5CD4">
        <w:rPr>
          <w:rFonts w:cs="Times New Roman"/>
          <w:sz w:val="28"/>
          <w:szCs w:val="28"/>
        </w:rPr>
        <w:t xml:space="preserve"> (каміння) у ґрунті також суттєво збільшує знос – кожне тверде </w:t>
      </w:r>
      <w:proofErr w:type="spellStart"/>
      <w:r w:rsidRPr="00AB5CD4">
        <w:rPr>
          <w:rFonts w:cs="Times New Roman"/>
          <w:sz w:val="28"/>
          <w:szCs w:val="28"/>
        </w:rPr>
        <w:t>каменеподібне</w:t>
      </w:r>
      <w:proofErr w:type="spellEnd"/>
      <w:r w:rsidRPr="00AB5CD4">
        <w:rPr>
          <w:rFonts w:cs="Times New Roman"/>
          <w:sz w:val="28"/>
          <w:szCs w:val="28"/>
        </w:rPr>
        <w:t xml:space="preserve"> включення завдає ударів і різальних подряпин по сталевій поверхні. Разом із тим змінюється роль вологи: у суглинкових та глинистих ґрунтах підвищення вологості зазвичай знижує абразивне зношування за рахунок зменшення сипучості ґрунту, а в піщаних ґрунтах навпаки – збільшує (</w:t>
      </w:r>
      <w:proofErr w:type="spellStart"/>
      <w:r w:rsidRPr="00AB5CD4">
        <w:rPr>
          <w:rFonts w:cs="Times New Roman"/>
          <w:sz w:val="28"/>
          <w:szCs w:val="28"/>
        </w:rPr>
        <w:t>вологочастицевий</w:t>
      </w:r>
      <w:proofErr w:type="spellEnd"/>
      <w:r w:rsidRPr="00AB5CD4">
        <w:rPr>
          <w:rFonts w:cs="Times New Roman"/>
          <w:sz w:val="28"/>
          <w:szCs w:val="28"/>
        </w:rPr>
        <w:t xml:space="preserve"> зв’язок посилює різання зернами). Також важливо ущільнення: ущільнений ґрунт (наприклад, у колії коліс) створює великий тиск на робочі органи і викликає підвищене зношування (</w:t>
      </w:r>
      <w:proofErr w:type="spellStart"/>
      <w:r w:rsidRPr="00AB5CD4">
        <w:rPr>
          <w:rFonts w:cs="Times New Roman"/>
          <w:sz w:val="28"/>
          <w:szCs w:val="28"/>
        </w:rPr>
        <w:t>відмічено</w:t>
      </w:r>
      <w:proofErr w:type="spellEnd"/>
      <w:r w:rsidRPr="00AB5CD4">
        <w:rPr>
          <w:rFonts w:cs="Times New Roman"/>
          <w:sz w:val="28"/>
          <w:szCs w:val="28"/>
        </w:rPr>
        <w:t xml:space="preserve"> у дослідженнях до 17–40 % збільшення зносу на перших і останніх </w:t>
      </w:r>
      <w:proofErr w:type="spellStart"/>
      <w:r w:rsidRPr="00AB5CD4">
        <w:rPr>
          <w:rFonts w:cs="Times New Roman"/>
          <w:sz w:val="28"/>
          <w:szCs w:val="28"/>
        </w:rPr>
        <w:t>плоскостях</w:t>
      </w:r>
      <w:proofErr w:type="spellEnd"/>
      <w:r w:rsidRPr="00AB5CD4">
        <w:rPr>
          <w:rFonts w:cs="Times New Roman"/>
          <w:sz w:val="28"/>
          <w:szCs w:val="28"/>
        </w:rPr>
        <w:t xml:space="preserve"> плуга). Загалом фактори ґрунту – розмір і склад </w:t>
      </w:r>
      <w:proofErr w:type="spellStart"/>
      <w:r w:rsidRPr="00AB5CD4">
        <w:rPr>
          <w:rFonts w:cs="Times New Roman"/>
          <w:sz w:val="28"/>
          <w:szCs w:val="28"/>
        </w:rPr>
        <w:t>зерен</w:t>
      </w:r>
      <w:proofErr w:type="spellEnd"/>
      <w:r w:rsidRPr="00AB5CD4">
        <w:rPr>
          <w:rFonts w:cs="Times New Roman"/>
          <w:sz w:val="28"/>
          <w:szCs w:val="28"/>
        </w:rPr>
        <w:t>, ступінь ущільненості, вологість і вміст каміння – визначають кількість і характер абразивних контактів, що прямо відбивається на швидкості зношування [1, 2, 3].</w:t>
      </w:r>
    </w:p>
    <w:p w14:paraId="52838392" w14:textId="77777777" w:rsidR="00AB5CD4" w:rsidRPr="00AB5CD4" w:rsidRDefault="00AB5CD4" w:rsidP="00AB5CD4">
      <w:pPr>
        <w:spacing w:line="276" w:lineRule="auto"/>
        <w:jc w:val="both"/>
        <w:rPr>
          <w:rFonts w:cs="Times New Roman"/>
          <w:sz w:val="28"/>
          <w:szCs w:val="28"/>
        </w:rPr>
      </w:pPr>
      <w:r w:rsidRPr="00AB5CD4">
        <w:rPr>
          <w:rFonts w:cs="Times New Roman"/>
          <w:sz w:val="28"/>
          <w:szCs w:val="28"/>
        </w:rPr>
        <w:t xml:space="preserve">Крім властивостей ґрунту, значний вплив на абразивний знос мають режим і глибина обробітку. Зі збільшенням робочої швидкості чи глибини заглиблення робочого органу в ґрунт зростає сила взаємодії з абразивними зернами, отже інтенсивність зносу зростає. Уважається, що підвищення швидкості обробки посилює імпульсні удари і зменшує час контакту окремих </w:t>
      </w:r>
      <w:proofErr w:type="spellStart"/>
      <w:r w:rsidRPr="00AB5CD4">
        <w:rPr>
          <w:rFonts w:cs="Times New Roman"/>
          <w:sz w:val="28"/>
          <w:szCs w:val="28"/>
        </w:rPr>
        <w:t>зерен</w:t>
      </w:r>
      <w:proofErr w:type="spellEnd"/>
      <w:r w:rsidRPr="00AB5CD4">
        <w:rPr>
          <w:rFonts w:cs="Times New Roman"/>
          <w:sz w:val="28"/>
          <w:szCs w:val="28"/>
        </w:rPr>
        <w:t xml:space="preserve"> (що знижує знос на одиницю пробігу), але надзвичайно велика швидкість або велика кількість пасів унеможливлює </w:t>
      </w:r>
      <w:proofErr w:type="spellStart"/>
      <w:r w:rsidRPr="00AB5CD4">
        <w:rPr>
          <w:rFonts w:cs="Times New Roman"/>
          <w:sz w:val="28"/>
          <w:szCs w:val="28"/>
        </w:rPr>
        <w:t>відвалення</w:t>
      </w:r>
      <w:proofErr w:type="spellEnd"/>
      <w:r w:rsidRPr="00AB5CD4">
        <w:rPr>
          <w:rFonts w:cs="Times New Roman"/>
          <w:sz w:val="28"/>
          <w:szCs w:val="28"/>
        </w:rPr>
        <w:t xml:space="preserve"> зношених частинок і додає взаємодію із вищими шарами ґрунту, збагаченими піском. Також форма і ріжучий кут леза визначають спосіб врізання в ґрунт. Наприклад, зростання кута атаки може збільшити механічний вплив сипких </w:t>
      </w:r>
      <w:proofErr w:type="spellStart"/>
      <w:r w:rsidRPr="00AB5CD4">
        <w:rPr>
          <w:rFonts w:cs="Times New Roman"/>
          <w:sz w:val="28"/>
          <w:szCs w:val="28"/>
        </w:rPr>
        <w:t>зерен</w:t>
      </w:r>
      <w:proofErr w:type="spellEnd"/>
      <w:r w:rsidRPr="00AB5CD4">
        <w:rPr>
          <w:rFonts w:cs="Times New Roman"/>
          <w:sz w:val="28"/>
          <w:szCs w:val="28"/>
        </w:rPr>
        <w:t xml:space="preserve"> при обробітку легких ґрунтів. Сумарно робочі параметри (кількість пасів, швидкість ходу, глибина обробітку) мають бути оптимізовані, оскільки занадто агресивний режим тільки підвищує абразивне стирання і витрати на ремонт.</w:t>
      </w:r>
    </w:p>
    <w:p w14:paraId="1A5B4E0F" w14:textId="77777777" w:rsidR="00AB5CD4" w:rsidRPr="00AB5CD4" w:rsidRDefault="00AB5CD4" w:rsidP="00AB5CD4">
      <w:pPr>
        <w:spacing w:line="276" w:lineRule="auto"/>
        <w:jc w:val="both"/>
        <w:rPr>
          <w:rFonts w:cs="Times New Roman"/>
          <w:sz w:val="28"/>
          <w:szCs w:val="28"/>
        </w:rPr>
      </w:pPr>
      <w:r w:rsidRPr="00AB5CD4">
        <w:rPr>
          <w:rFonts w:cs="Times New Roman"/>
          <w:sz w:val="28"/>
          <w:szCs w:val="28"/>
        </w:rPr>
        <w:t xml:space="preserve">Матеріал та геометрія робочого органу визначають його зносостійкість. Зі збільшенням твердості сталі істотно зростає її стійкість до абразивного зносу. Наприклад, експерименти показали, що при загартуванні стали збільшуючи твердість від ~30HRC до ~60HRC, її зносостійкість зростає </w:t>
      </w:r>
      <w:proofErr w:type="spellStart"/>
      <w:r w:rsidRPr="00AB5CD4">
        <w:rPr>
          <w:rFonts w:cs="Times New Roman"/>
          <w:sz w:val="28"/>
          <w:szCs w:val="28"/>
        </w:rPr>
        <w:t>пропорційно</w:t>
      </w:r>
      <w:proofErr w:type="spellEnd"/>
      <w:r w:rsidRPr="00AB5CD4">
        <w:rPr>
          <w:rFonts w:cs="Times New Roman"/>
          <w:sz w:val="28"/>
          <w:szCs w:val="28"/>
        </w:rPr>
        <w:t xml:space="preserve">. Тому оригінальні робочі органи плугів виготовляють з легованих </w:t>
      </w:r>
      <w:proofErr w:type="spellStart"/>
      <w:r w:rsidRPr="00AB5CD4">
        <w:rPr>
          <w:rFonts w:cs="Times New Roman"/>
          <w:sz w:val="28"/>
          <w:szCs w:val="28"/>
        </w:rPr>
        <w:t>хромо</w:t>
      </w:r>
      <w:proofErr w:type="spellEnd"/>
      <w:r w:rsidRPr="00AB5CD4">
        <w:rPr>
          <w:rFonts w:cs="Times New Roman"/>
          <w:sz w:val="28"/>
          <w:szCs w:val="28"/>
        </w:rPr>
        <w:t xml:space="preserve">-борних сталей, що після гартування мають твердість 45–55HRC. З міцніших сплавів можна додатково забезпечувати карбідні включення чи створювати зміцнену поверхню. Важливу роль відіграє профіль і гострота різальних кромок: гладке лезо з одним виступаючим гострим фронтом стирається повільніше, ніж багатогранні, зазубрені форми. Дослідження встановили, що чим більше у зерні ґрунту гострих граней, тим ефективніше вона ріже метал робочого органу. Таким чином, і конфігурація робочого органу (пружинного лапи, лезо плуга, диск борони тощо), і його ріжучі кути мають бути розраховані з урахуванням збереження максимальної кількості ріжучої кромки при експлуатації. Крім того, </w:t>
      </w:r>
      <w:r w:rsidRPr="00AB5CD4">
        <w:rPr>
          <w:rFonts w:cs="Times New Roman"/>
          <w:sz w:val="28"/>
          <w:szCs w:val="28"/>
        </w:rPr>
        <w:lastRenderedPageBreak/>
        <w:t>ухвалюють заходи щодо запобігання захопленню дрібного зерна чи пилу в задню порожнину різальних деталей, оскільки такі частинки діють як «примусове» абразивне середовище.</w:t>
      </w:r>
    </w:p>
    <w:p w14:paraId="3BCE5D02" w14:textId="77777777" w:rsidR="00AB5CD4" w:rsidRPr="00AB5CD4" w:rsidRDefault="00AB5CD4" w:rsidP="00AB5CD4">
      <w:pPr>
        <w:spacing w:line="276" w:lineRule="auto"/>
        <w:jc w:val="both"/>
        <w:rPr>
          <w:rFonts w:cs="Times New Roman"/>
          <w:sz w:val="28"/>
          <w:szCs w:val="28"/>
        </w:rPr>
      </w:pPr>
      <w:r w:rsidRPr="00AB5CD4">
        <w:rPr>
          <w:rFonts w:cs="Times New Roman"/>
          <w:sz w:val="28"/>
          <w:szCs w:val="28"/>
        </w:rPr>
        <w:t xml:space="preserve">Задля подовження ресурсу робочих органів застосовують комплексне технологічне зміцнення матеріалів і поверхонь. По-перше, змінюють сам матеріал: крім традиційних легованих сталей, використовують спеціальні марочні композиції з підвищеним вмістом бору, кремнію або марганцю. Наприклад, стали типу 27MnB5 або сучасні конструкційні сталі </w:t>
      </w:r>
      <w:proofErr w:type="spellStart"/>
      <w:r w:rsidRPr="00AB5CD4">
        <w:rPr>
          <w:rFonts w:cs="Times New Roman"/>
          <w:sz w:val="28"/>
          <w:szCs w:val="28"/>
        </w:rPr>
        <w:t>Hardox</w:t>
      </w:r>
      <w:proofErr w:type="spellEnd"/>
      <w:r w:rsidRPr="00AB5CD4">
        <w:rPr>
          <w:rFonts w:cs="Times New Roman"/>
          <w:sz w:val="28"/>
          <w:szCs w:val="28"/>
        </w:rPr>
        <w:t xml:space="preserve"> з карбідними фазами демонструють кращий опір стиранню під впливом ґрунтових абразивів. По-друге, застосовують різноманітні методи термічної та хіміко-термічної обробки. Цементація, азотування, </w:t>
      </w:r>
      <w:proofErr w:type="spellStart"/>
      <w:r w:rsidRPr="00AB5CD4">
        <w:rPr>
          <w:rFonts w:cs="Times New Roman"/>
          <w:sz w:val="28"/>
          <w:szCs w:val="28"/>
        </w:rPr>
        <w:t>борування</w:t>
      </w:r>
      <w:proofErr w:type="spellEnd"/>
      <w:r w:rsidRPr="00AB5CD4">
        <w:rPr>
          <w:rFonts w:cs="Times New Roman"/>
          <w:sz w:val="28"/>
          <w:szCs w:val="28"/>
        </w:rPr>
        <w:t xml:space="preserve"> або електроіскрове насичення поверхні вуглецем/азотом дозволяють підвищити твердість зовнішнього шару металу без втрати в’язкості основи. Дослідження показують, що комбіноване закалювання та </w:t>
      </w:r>
      <w:proofErr w:type="spellStart"/>
      <w:r w:rsidRPr="00AB5CD4">
        <w:rPr>
          <w:rFonts w:cs="Times New Roman"/>
          <w:sz w:val="28"/>
          <w:szCs w:val="28"/>
        </w:rPr>
        <w:t>отпускання</w:t>
      </w:r>
      <w:proofErr w:type="spellEnd"/>
      <w:r w:rsidRPr="00AB5CD4">
        <w:rPr>
          <w:rFonts w:cs="Times New Roman"/>
          <w:sz w:val="28"/>
          <w:szCs w:val="28"/>
        </w:rPr>
        <w:t xml:space="preserve"> дозволяє домогтися «м'якого серця» деталі з твердою поверхнею, що значно підвищує зносостійкість робочого леза.</w:t>
      </w:r>
    </w:p>
    <w:p w14:paraId="76D2DB1B" w14:textId="77777777" w:rsidR="00AB5CD4" w:rsidRPr="00AB5CD4" w:rsidRDefault="00AB5CD4" w:rsidP="00AB5CD4">
      <w:pPr>
        <w:spacing w:line="276" w:lineRule="auto"/>
        <w:jc w:val="both"/>
        <w:rPr>
          <w:rFonts w:cs="Times New Roman"/>
          <w:sz w:val="28"/>
          <w:szCs w:val="28"/>
        </w:rPr>
      </w:pPr>
      <w:r w:rsidRPr="00AB5CD4">
        <w:rPr>
          <w:rFonts w:cs="Times New Roman"/>
          <w:sz w:val="28"/>
          <w:szCs w:val="28"/>
        </w:rPr>
        <w:t xml:space="preserve">По-третє, широко використовується наплавлення і нанесення покриттів. В побутових і професійних умовах часто виконується дугове наплавлення зносостійкого матеріалу на </w:t>
      </w:r>
      <w:proofErr w:type="spellStart"/>
      <w:r w:rsidRPr="00AB5CD4">
        <w:rPr>
          <w:rFonts w:cs="Times New Roman"/>
          <w:sz w:val="28"/>
          <w:szCs w:val="28"/>
        </w:rPr>
        <w:t>виточину</w:t>
      </w:r>
      <w:proofErr w:type="spellEnd"/>
      <w:r w:rsidRPr="00AB5CD4">
        <w:rPr>
          <w:rFonts w:cs="Times New Roman"/>
          <w:sz w:val="28"/>
          <w:szCs w:val="28"/>
        </w:rPr>
        <w:t xml:space="preserve"> робочих деталей. Використовують зварювальні дроти або електроди з </w:t>
      </w:r>
      <w:proofErr w:type="spellStart"/>
      <w:r w:rsidRPr="00AB5CD4">
        <w:rPr>
          <w:rFonts w:cs="Times New Roman"/>
          <w:sz w:val="28"/>
          <w:szCs w:val="28"/>
        </w:rPr>
        <w:t>диспергованими</w:t>
      </w:r>
      <w:proofErr w:type="spellEnd"/>
      <w:r w:rsidRPr="00AB5CD4">
        <w:rPr>
          <w:rFonts w:cs="Times New Roman"/>
          <w:sz w:val="28"/>
          <w:szCs w:val="28"/>
        </w:rPr>
        <w:t xml:space="preserve"> </w:t>
      </w:r>
      <w:proofErr w:type="spellStart"/>
      <w:r w:rsidRPr="00AB5CD4">
        <w:rPr>
          <w:rFonts w:cs="Times New Roman"/>
          <w:sz w:val="28"/>
          <w:szCs w:val="28"/>
        </w:rPr>
        <w:t>карбідами</w:t>
      </w:r>
      <w:proofErr w:type="spellEnd"/>
      <w:r w:rsidRPr="00AB5CD4">
        <w:rPr>
          <w:rFonts w:cs="Times New Roman"/>
          <w:sz w:val="28"/>
          <w:szCs w:val="28"/>
        </w:rPr>
        <w:t xml:space="preserve"> (вольфрам, хром, молібден тощо) – при цьому гартовані карбідні зерна «закаляються» в матриці металу і підвищують його твердість до 60–68HRC. Один із прогресивних методів – плазмове порошкове напилення (PTA): метал у вигляді порошку з </w:t>
      </w:r>
      <w:proofErr w:type="spellStart"/>
      <w:r w:rsidRPr="00AB5CD4">
        <w:rPr>
          <w:rFonts w:cs="Times New Roman"/>
          <w:sz w:val="28"/>
          <w:szCs w:val="28"/>
        </w:rPr>
        <w:t>вольфрамокарбідними</w:t>
      </w:r>
      <w:proofErr w:type="spellEnd"/>
      <w:r w:rsidRPr="00AB5CD4">
        <w:rPr>
          <w:rFonts w:cs="Times New Roman"/>
          <w:sz w:val="28"/>
          <w:szCs w:val="28"/>
        </w:rPr>
        <w:t xml:space="preserve"> або </w:t>
      </w:r>
      <w:proofErr w:type="spellStart"/>
      <w:r w:rsidRPr="00AB5CD4">
        <w:rPr>
          <w:rFonts w:cs="Times New Roman"/>
          <w:sz w:val="28"/>
          <w:szCs w:val="28"/>
        </w:rPr>
        <w:t>хромокарбідними</w:t>
      </w:r>
      <w:proofErr w:type="spellEnd"/>
      <w:r w:rsidRPr="00AB5CD4">
        <w:rPr>
          <w:rFonts w:cs="Times New Roman"/>
          <w:sz w:val="28"/>
          <w:szCs w:val="28"/>
        </w:rPr>
        <w:t xml:space="preserve"> включеннями подають через пальник під </w:t>
      </w:r>
      <w:proofErr w:type="spellStart"/>
      <w:r w:rsidRPr="00AB5CD4">
        <w:rPr>
          <w:rFonts w:cs="Times New Roman"/>
          <w:sz w:val="28"/>
          <w:szCs w:val="28"/>
        </w:rPr>
        <w:t>плазменним</w:t>
      </w:r>
      <w:proofErr w:type="spellEnd"/>
      <w:r w:rsidRPr="00AB5CD4">
        <w:rPr>
          <w:rFonts w:cs="Times New Roman"/>
          <w:sz w:val="28"/>
          <w:szCs w:val="28"/>
        </w:rPr>
        <w:t xml:space="preserve"> дугою – це забезпечує рівномірне багатошарове покриття. Такі шаруваті твердосплавні покриття дозволяють істотно збільшити довговічність, причому на практиці термін служби наплавлених робочих елементів може бути в 8–10 разів більшим порівняно з ненакладеним «стандартним» шаром. Наприклад, наявні </w:t>
      </w:r>
      <w:proofErr w:type="spellStart"/>
      <w:r w:rsidRPr="00AB5CD4">
        <w:rPr>
          <w:rFonts w:cs="Times New Roman"/>
          <w:sz w:val="28"/>
          <w:szCs w:val="28"/>
        </w:rPr>
        <w:t>досвіди</w:t>
      </w:r>
      <w:proofErr w:type="spellEnd"/>
      <w:r w:rsidRPr="00AB5CD4">
        <w:rPr>
          <w:rFonts w:cs="Times New Roman"/>
          <w:sz w:val="28"/>
          <w:szCs w:val="28"/>
        </w:rPr>
        <w:t xml:space="preserve"> наплавлення малого зубчастого диска борони </w:t>
      </w:r>
      <w:proofErr w:type="spellStart"/>
      <w:r w:rsidRPr="00AB5CD4">
        <w:rPr>
          <w:rFonts w:cs="Times New Roman"/>
          <w:sz w:val="28"/>
          <w:szCs w:val="28"/>
        </w:rPr>
        <w:t>карбідами</w:t>
      </w:r>
      <w:proofErr w:type="spellEnd"/>
      <w:r w:rsidRPr="00AB5CD4">
        <w:rPr>
          <w:rFonts w:cs="Times New Roman"/>
          <w:sz w:val="28"/>
          <w:szCs w:val="28"/>
        </w:rPr>
        <w:t xml:space="preserve"> показали восьмиразове збільшення ресурсу знаряддя.</w:t>
      </w:r>
    </w:p>
    <w:p w14:paraId="122CA2A8" w14:textId="77777777" w:rsidR="00AB5CD4" w:rsidRPr="00AB5CD4" w:rsidRDefault="00AB5CD4" w:rsidP="00AB5CD4">
      <w:pPr>
        <w:spacing w:line="276" w:lineRule="auto"/>
        <w:jc w:val="both"/>
        <w:rPr>
          <w:rFonts w:cs="Times New Roman"/>
          <w:sz w:val="28"/>
          <w:szCs w:val="28"/>
        </w:rPr>
      </w:pPr>
      <w:r w:rsidRPr="00AB5CD4">
        <w:rPr>
          <w:rFonts w:cs="Times New Roman"/>
          <w:sz w:val="28"/>
          <w:szCs w:val="28"/>
        </w:rPr>
        <w:t xml:space="preserve">Крім сталевих </w:t>
      </w:r>
      <w:proofErr w:type="spellStart"/>
      <w:r w:rsidRPr="00AB5CD4">
        <w:rPr>
          <w:rFonts w:cs="Times New Roman"/>
          <w:sz w:val="28"/>
          <w:szCs w:val="28"/>
        </w:rPr>
        <w:t>наплавок</w:t>
      </w:r>
      <w:proofErr w:type="spellEnd"/>
      <w:r w:rsidRPr="00AB5CD4">
        <w:rPr>
          <w:rFonts w:cs="Times New Roman"/>
          <w:sz w:val="28"/>
          <w:szCs w:val="28"/>
        </w:rPr>
        <w:t xml:space="preserve">, застосовують тонкі технологічні покриття методом PVD/CVD. На роторні ножі та </w:t>
      </w:r>
      <w:proofErr w:type="spellStart"/>
      <w:r w:rsidRPr="00AB5CD4">
        <w:rPr>
          <w:rFonts w:cs="Times New Roman"/>
          <w:sz w:val="28"/>
          <w:szCs w:val="28"/>
        </w:rPr>
        <w:t>лемеші</w:t>
      </w:r>
      <w:proofErr w:type="spellEnd"/>
      <w:r w:rsidRPr="00AB5CD4">
        <w:rPr>
          <w:rFonts w:cs="Times New Roman"/>
          <w:sz w:val="28"/>
          <w:szCs w:val="28"/>
        </w:rPr>
        <w:t xml:space="preserve"> наносять </w:t>
      </w:r>
      <w:proofErr w:type="spellStart"/>
      <w:r w:rsidRPr="00AB5CD4">
        <w:rPr>
          <w:rFonts w:cs="Times New Roman"/>
          <w:sz w:val="28"/>
          <w:szCs w:val="28"/>
        </w:rPr>
        <w:t>нитрид</w:t>
      </w:r>
      <w:proofErr w:type="spellEnd"/>
      <w:r w:rsidRPr="00AB5CD4">
        <w:rPr>
          <w:rFonts w:cs="Times New Roman"/>
          <w:sz w:val="28"/>
          <w:szCs w:val="28"/>
        </w:rPr>
        <w:t xml:space="preserve"> титану </w:t>
      </w:r>
      <w:proofErr w:type="spellStart"/>
      <w:r w:rsidRPr="00AB5CD4">
        <w:rPr>
          <w:rFonts w:cs="Times New Roman"/>
          <w:sz w:val="28"/>
          <w:szCs w:val="28"/>
        </w:rPr>
        <w:t>TiN</w:t>
      </w:r>
      <w:proofErr w:type="spellEnd"/>
      <w:r w:rsidRPr="00AB5CD4">
        <w:rPr>
          <w:rFonts w:cs="Times New Roman"/>
          <w:sz w:val="28"/>
          <w:szCs w:val="28"/>
        </w:rPr>
        <w:t xml:space="preserve">, </w:t>
      </w:r>
      <w:proofErr w:type="spellStart"/>
      <w:r w:rsidRPr="00AB5CD4">
        <w:rPr>
          <w:rFonts w:cs="Times New Roman"/>
          <w:sz w:val="28"/>
          <w:szCs w:val="28"/>
        </w:rPr>
        <w:t>титаново</w:t>
      </w:r>
      <w:proofErr w:type="spellEnd"/>
      <w:r w:rsidRPr="00AB5CD4">
        <w:rPr>
          <w:rFonts w:cs="Times New Roman"/>
          <w:sz w:val="28"/>
          <w:szCs w:val="28"/>
        </w:rPr>
        <w:t>-алюмінієві сполуки (</w:t>
      </w:r>
      <w:proofErr w:type="spellStart"/>
      <w:r w:rsidRPr="00AB5CD4">
        <w:rPr>
          <w:rFonts w:cs="Times New Roman"/>
          <w:sz w:val="28"/>
          <w:szCs w:val="28"/>
        </w:rPr>
        <w:t>TiAlN</w:t>
      </w:r>
      <w:proofErr w:type="spellEnd"/>
      <w:r w:rsidRPr="00AB5CD4">
        <w:rPr>
          <w:rFonts w:cs="Times New Roman"/>
          <w:sz w:val="28"/>
          <w:szCs w:val="28"/>
        </w:rPr>
        <w:t xml:space="preserve">) та багатошарові композиції (наприклад, </w:t>
      </w:r>
      <w:proofErr w:type="spellStart"/>
      <w:r w:rsidRPr="00AB5CD4">
        <w:rPr>
          <w:rFonts w:cs="Times New Roman"/>
          <w:sz w:val="28"/>
          <w:szCs w:val="28"/>
        </w:rPr>
        <w:t>TiCrN</w:t>
      </w:r>
      <w:proofErr w:type="spellEnd"/>
      <w:r w:rsidRPr="00AB5CD4">
        <w:rPr>
          <w:rFonts w:cs="Times New Roman"/>
          <w:sz w:val="28"/>
          <w:szCs w:val="28"/>
        </w:rPr>
        <w:t>–</w:t>
      </w:r>
      <w:proofErr w:type="spellStart"/>
      <w:r w:rsidRPr="00AB5CD4">
        <w:rPr>
          <w:rFonts w:cs="Times New Roman"/>
          <w:sz w:val="28"/>
          <w:szCs w:val="28"/>
        </w:rPr>
        <w:t>TiAlN</w:t>
      </w:r>
      <w:proofErr w:type="spellEnd"/>
      <w:r w:rsidRPr="00AB5CD4">
        <w:rPr>
          <w:rFonts w:cs="Times New Roman"/>
          <w:sz w:val="28"/>
          <w:szCs w:val="28"/>
        </w:rPr>
        <w:t>–</w:t>
      </w:r>
      <w:proofErr w:type="spellStart"/>
      <w:r w:rsidRPr="00AB5CD4">
        <w:rPr>
          <w:rFonts w:cs="Times New Roman"/>
          <w:sz w:val="28"/>
          <w:szCs w:val="28"/>
        </w:rPr>
        <w:t>TiAlSiCN</w:t>
      </w:r>
      <w:proofErr w:type="spellEnd"/>
      <w:r w:rsidRPr="00AB5CD4">
        <w:rPr>
          <w:rFonts w:cs="Times New Roman"/>
          <w:sz w:val="28"/>
          <w:szCs w:val="28"/>
        </w:rPr>
        <w:t xml:space="preserve">), що мають дуже високу твердість і низький коефіцієнт тертя. Такі покриття наносили на плуги і культиваторні лапи – результати показують зменшення втрат матеріалу і підвищення ресурсу інструмента. Інший напрям – нанесення самозмащувальних полімерних композитів (наприклад, </w:t>
      </w:r>
      <w:proofErr w:type="spellStart"/>
      <w:r w:rsidRPr="00AB5CD4">
        <w:rPr>
          <w:rFonts w:cs="Times New Roman"/>
          <w:sz w:val="28"/>
          <w:szCs w:val="28"/>
        </w:rPr>
        <w:t>Ni</w:t>
      </w:r>
      <w:proofErr w:type="spellEnd"/>
      <w:r w:rsidRPr="00AB5CD4">
        <w:rPr>
          <w:rFonts w:cs="Times New Roman"/>
          <w:sz w:val="28"/>
          <w:szCs w:val="28"/>
        </w:rPr>
        <w:t xml:space="preserve">–P–PTFE) на диски фрез і обертальні граблі; експерименти свідчать про значне зниження коефіцієнта тертя і сповільнення стирання в ґрунті. Поряд із цим комбінують різні обробки: наприклад, попереднє насичення азотом або карбоном поверхні, а потім накладення твердого зварювального шару, ще більше </w:t>
      </w:r>
      <w:r w:rsidRPr="00AB5CD4">
        <w:rPr>
          <w:rFonts w:cs="Times New Roman"/>
          <w:sz w:val="28"/>
          <w:szCs w:val="28"/>
        </w:rPr>
        <w:lastRenderedPageBreak/>
        <w:t>зміцнює робочу зону інструмента. Сучасні дослідження спрямовані і на оптимізацію форми робочих органів – навіть елементи біонічного дизайну (натхненні формою риючих ніг жука чи каракатиці) можуть зменшувати зчеплення ґрунту і тим самим знижувати навантаження на лезо.</w:t>
      </w:r>
    </w:p>
    <w:p w14:paraId="5568C6A5" w14:textId="77777777" w:rsidR="00AB5CD4" w:rsidRPr="00AB5CD4" w:rsidRDefault="00AB5CD4" w:rsidP="00AB5CD4">
      <w:pPr>
        <w:spacing w:line="276" w:lineRule="auto"/>
        <w:jc w:val="both"/>
        <w:rPr>
          <w:rFonts w:cs="Times New Roman"/>
          <w:sz w:val="28"/>
          <w:szCs w:val="28"/>
        </w:rPr>
      </w:pPr>
      <w:r w:rsidRPr="00AB5CD4">
        <w:rPr>
          <w:rFonts w:cs="Times New Roman"/>
          <w:sz w:val="28"/>
          <w:szCs w:val="28"/>
        </w:rPr>
        <w:t xml:space="preserve">Абразивне зношування – провідний вид руйнування робочих органів ґрунтообробних машин, що пов’язано з інтенсивним механічним впливом твердих </w:t>
      </w:r>
      <w:proofErr w:type="spellStart"/>
      <w:r w:rsidRPr="00AB5CD4">
        <w:rPr>
          <w:rFonts w:cs="Times New Roman"/>
          <w:sz w:val="28"/>
          <w:szCs w:val="28"/>
        </w:rPr>
        <w:t>зерен</w:t>
      </w:r>
      <w:proofErr w:type="spellEnd"/>
      <w:r w:rsidRPr="00AB5CD4">
        <w:rPr>
          <w:rFonts w:cs="Times New Roman"/>
          <w:sz w:val="28"/>
          <w:szCs w:val="28"/>
        </w:rPr>
        <w:t xml:space="preserve"> ґрунту на сталь інструмента. Його інтенсивність визначають властивості ґрунту (текстура, вологість, кам’янистість), умови обробітку (швидкість, глибина, ущільнення) та характеристики самого робочого органу (матеріал, твердість, форма леза). Заходи щодо підвищення зносостійкості включають використання спеціальних легованих та зміцнених матеріалів (зокрема легованих сталей з </w:t>
      </w:r>
      <w:proofErr w:type="spellStart"/>
      <w:r w:rsidRPr="00AB5CD4">
        <w:rPr>
          <w:rFonts w:cs="Times New Roman"/>
          <w:sz w:val="28"/>
          <w:szCs w:val="28"/>
        </w:rPr>
        <w:t>карбідами</w:t>
      </w:r>
      <w:proofErr w:type="spellEnd"/>
      <w:r w:rsidRPr="00AB5CD4">
        <w:rPr>
          <w:rFonts w:cs="Times New Roman"/>
          <w:sz w:val="28"/>
          <w:szCs w:val="28"/>
        </w:rPr>
        <w:t xml:space="preserve">), комплексну </w:t>
      </w:r>
      <w:proofErr w:type="spellStart"/>
      <w:r w:rsidRPr="00AB5CD4">
        <w:rPr>
          <w:rFonts w:cs="Times New Roman"/>
          <w:sz w:val="28"/>
          <w:szCs w:val="28"/>
        </w:rPr>
        <w:t>термо</w:t>
      </w:r>
      <w:proofErr w:type="spellEnd"/>
      <w:r w:rsidRPr="00AB5CD4">
        <w:rPr>
          <w:rFonts w:cs="Times New Roman"/>
          <w:sz w:val="28"/>
          <w:szCs w:val="28"/>
        </w:rPr>
        <w:t xml:space="preserve">- і хіміко-термічну обробку (закалювання, цементацію, азотування), а також поверхневі укріплення – наплавлення </w:t>
      </w:r>
      <w:proofErr w:type="spellStart"/>
      <w:r w:rsidRPr="00AB5CD4">
        <w:rPr>
          <w:rFonts w:cs="Times New Roman"/>
          <w:sz w:val="28"/>
          <w:szCs w:val="28"/>
        </w:rPr>
        <w:t>високотвердих</w:t>
      </w:r>
      <w:proofErr w:type="spellEnd"/>
      <w:r w:rsidRPr="00AB5CD4">
        <w:rPr>
          <w:rFonts w:cs="Times New Roman"/>
          <w:sz w:val="28"/>
          <w:szCs w:val="28"/>
        </w:rPr>
        <w:t xml:space="preserve"> композитів і сучасних покриттів (</w:t>
      </w:r>
      <w:proofErr w:type="spellStart"/>
      <w:r w:rsidRPr="00AB5CD4">
        <w:rPr>
          <w:rFonts w:cs="Times New Roman"/>
          <w:sz w:val="28"/>
          <w:szCs w:val="28"/>
        </w:rPr>
        <w:t>TiN</w:t>
      </w:r>
      <w:proofErr w:type="spellEnd"/>
      <w:r w:rsidRPr="00AB5CD4">
        <w:rPr>
          <w:rFonts w:cs="Times New Roman"/>
          <w:sz w:val="28"/>
          <w:szCs w:val="28"/>
        </w:rPr>
        <w:t xml:space="preserve">, </w:t>
      </w:r>
      <w:proofErr w:type="spellStart"/>
      <w:r w:rsidRPr="00AB5CD4">
        <w:rPr>
          <w:rFonts w:cs="Times New Roman"/>
          <w:sz w:val="28"/>
          <w:szCs w:val="28"/>
        </w:rPr>
        <w:t>CrN</w:t>
      </w:r>
      <w:proofErr w:type="spellEnd"/>
      <w:r w:rsidRPr="00AB5CD4">
        <w:rPr>
          <w:rFonts w:cs="Times New Roman"/>
          <w:sz w:val="28"/>
          <w:szCs w:val="28"/>
        </w:rPr>
        <w:t>, WC-</w:t>
      </w:r>
      <w:proofErr w:type="spellStart"/>
      <w:r w:rsidRPr="00AB5CD4">
        <w:rPr>
          <w:rFonts w:cs="Times New Roman"/>
          <w:sz w:val="28"/>
          <w:szCs w:val="28"/>
        </w:rPr>
        <w:t>Co</w:t>
      </w:r>
      <w:proofErr w:type="spellEnd"/>
      <w:r w:rsidRPr="00AB5CD4">
        <w:rPr>
          <w:rFonts w:cs="Times New Roman"/>
          <w:sz w:val="28"/>
          <w:szCs w:val="28"/>
        </w:rPr>
        <w:t xml:space="preserve"> тощо). Приклади з практики показують, що грамотне поєднання цих підходів може в рази продовжити ресурс робочих органів (зокрема, застосування наплавлення </w:t>
      </w:r>
      <w:proofErr w:type="spellStart"/>
      <w:r w:rsidRPr="00AB5CD4">
        <w:rPr>
          <w:rFonts w:cs="Times New Roman"/>
          <w:sz w:val="28"/>
          <w:szCs w:val="28"/>
        </w:rPr>
        <w:t>карбідами</w:t>
      </w:r>
      <w:proofErr w:type="spellEnd"/>
      <w:r w:rsidRPr="00AB5CD4">
        <w:rPr>
          <w:rFonts w:cs="Times New Roman"/>
          <w:sz w:val="28"/>
          <w:szCs w:val="28"/>
        </w:rPr>
        <w:t xml:space="preserve"> часто дає в 5–10 разів більшу довговічність). Таким чином, врахування особливостей ґрунтових абразивних процесів разом із застосуванням інноваційних матеріалів і технологій обробки є ключовими для оптимізації довговічності ґрунтообробних машин.</w:t>
      </w:r>
    </w:p>
    <w:p w14:paraId="2F9989F3" w14:textId="77777777" w:rsidR="00AB5CD4" w:rsidRPr="00AB5CD4" w:rsidRDefault="00AB5CD4" w:rsidP="00AB5CD4">
      <w:pPr>
        <w:spacing w:line="276" w:lineRule="auto"/>
        <w:ind w:firstLine="0"/>
        <w:jc w:val="both"/>
        <w:rPr>
          <w:rFonts w:cs="Times New Roman"/>
          <w:sz w:val="28"/>
          <w:szCs w:val="28"/>
        </w:rPr>
      </w:pPr>
    </w:p>
    <w:p w14:paraId="304DF93C" w14:textId="77777777" w:rsidR="00AB5CD4" w:rsidRPr="00AB5CD4" w:rsidRDefault="00AB5CD4" w:rsidP="00AB5CD4">
      <w:pPr>
        <w:spacing w:line="276" w:lineRule="auto"/>
        <w:ind w:firstLine="0"/>
        <w:jc w:val="center"/>
        <w:rPr>
          <w:rFonts w:cs="Times New Roman"/>
          <w:b/>
          <w:sz w:val="28"/>
          <w:szCs w:val="28"/>
        </w:rPr>
      </w:pPr>
      <w:r w:rsidRPr="00AB5CD4">
        <w:rPr>
          <w:rFonts w:cs="Times New Roman"/>
          <w:b/>
          <w:sz w:val="28"/>
          <w:szCs w:val="28"/>
        </w:rPr>
        <w:t>Список використаних джерел</w:t>
      </w:r>
    </w:p>
    <w:p w14:paraId="3A5F30FD" w14:textId="77777777" w:rsidR="00AB5CD4" w:rsidRPr="00AB5CD4" w:rsidRDefault="00AB5CD4" w:rsidP="00AB5CD4">
      <w:pPr>
        <w:numPr>
          <w:ilvl w:val="0"/>
          <w:numId w:val="4"/>
        </w:numPr>
        <w:spacing w:line="276" w:lineRule="auto"/>
        <w:ind w:left="0" w:firstLine="0"/>
        <w:jc w:val="both"/>
        <w:rPr>
          <w:rFonts w:cs="Times New Roman"/>
          <w:sz w:val="28"/>
          <w:szCs w:val="28"/>
        </w:rPr>
      </w:pPr>
      <w:proofErr w:type="spellStart"/>
      <w:r w:rsidRPr="00AB5CD4">
        <w:rPr>
          <w:rFonts w:cs="Times New Roman"/>
          <w:sz w:val="28"/>
          <w:szCs w:val="28"/>
        </w:rPr>
        <w:t>Борак</w:t>
      </w:r>
      <w:proofErr w:type="spellEnd"/>
      <w:r w:rsidRPr="00AB5CD4">
        <w:rPr>
          <w:rFonts w:cs="Times New Roman"/>
          <w:sz w:val="28"/>
          <w:szCs w:val="28"/>
        </w:rPr>
        <w:t xml:space="preserve"> К. В. Комплексний підхід підвищення довговічності та зносостійкості робочих органів ґрунтообробних машин : </w:t>
      </w:r>
      <w:proofErr w:type="spellStart"/>
      <w:r w:rsidRPr="00AB5CD4">
        <w:rPr>
          <w:rFonts w:cs="Times New Roman"/>
          <w:sz w:val="28"/>
          <w:szCs w:val="28"/>
        </w:rPr>
        <w:t>дис</w:t>
      </w:r>
      <w:proofErr w:type="spellEnd"/>
      <w:r w:rsidRPr="00AB5CD4">
        <w:rPr>
          <w:rFonts w:cs="Times New Roman"/>
          <w:sz w:val="28"/>
          <w:szCs w:val="28"/>
        </w:rPr>
        <w:t xml:space="preserve">. … д-ра. </w:t>
      </w:r>
      <w:proofErr w:type="spellStart"/>
      <w:r w:rsidRPr="00AB5CD4">
        <w:rPr>
          <w:rFonts w:cs="Times New Roman"/>
          <w:sz w:val="28"/>
          <w:szCs w:val="28"/>
        </w:rPr>
        <w:t>техн</w:t>
      </w:r>
      <w:proofErr w:type="spellEnd"/>
      <w:r w:rsidRPr="00AB5CD4">
        <w:rPr>
          <w:rFonts w:cs="Times New Roman"/>
          <w:sz w:val="28"/>
          <w:szCs w:val="28"/>
        </w:rPr>
        <w:t>. наук : 05.05.11 / Поліський національний університет, м. Житомир. 2021. 380.</w:t>
      </w:r>
    </w:p>
    <w:p w14:paraId="70E72A9B" w14:textId="77777777" w:rsidR="00AB5CD4" w:rsidRPr="00AB5CD4" w:rsidRDefault="00AB5CD4" w:rsidP="00AB5CD4">
      <w:pPr>
        <w:numPr>
          <w:ilvl w:val="0"/>
          <w:numId w:val="4"/>
        </w:numPr>
        <w:spacing w:line="276" w:lineRule="auto"/>
        <w:ind w:left="0" w:firstLine="0"/>
        <w:jc w:val="both"/>
        <w:rPr>
          <w:rFonts w:cs="Times New Roman"/>
          <w:sz w:val="28"/>
          <w:szCs w:val="28"/>
        </w:rPr>
      </w:pPr>
      <w:proofErr w:type="spellStart"/>
      <w:r w:rsidRPr="00AB5CD4">
        <w:rPr>
          <w:rFonts w:cs="Times New Roman"/>
          <w:sz w:val="28"/>
          <w:szCs w:val="28"/>
        </w:rPr>
        <w:t>Rogovskii</w:t>
      </w:r>
      <w:proofErr w:type="spellEnd"/>
      <w:r w:rsidRPr="00AB5CD4">
        <w:rPr>
          <w:rFonts w:cs="Times New Roman"/>
          <w:sz w:val="28"/>
          <w:szCs w:val="28"/>
        </w:rPr>
        <w:t xml:space="preserve">, I. L., </w:t>
      </w:r>
      <w:proofErr w:type="spellStart"/>
      <w:r w:rsidRPr="00AB5CD4">
        <w:rPr>
          <w:rFonts w:cs="Times New Roman"/>
          <w:sz w:val="28"/>
          <w:szCs w:val="28"/>
        </w:rPr>
        <w:t>Borak</w:t>
      </w:r>
      <w:proofErr w:type="spellEnd"/>
      <w:r w:rsidRPr="00AB5CD4">
        <w:rPr>
          <w:rFonts w:cs="Times New Roman"/>
          <w:sz w:val="28"/>
          <w:szCs w:val="28"/>
        </w:rPr>
        <w:t xml:space="preserve">, K. V., </w:t>
      </w:r>
      <w:proofErr w:type="spellStart"/>
      <w:r w:rsidRPr="00AB5CD4">
        <w:rPr>
          <w:rFonts w:cs="Times New Roman"/>
          <w:sz w:val="28"/>
          <w:szCs w:val="28"/>
        </w:rPr>
        <w:t>Maksimovich</w:t>
      </w:r>
      <w:proofErr w:type="spellEnd"/>
      <w:r w:rsidRPr="00AB5CD4">
        <w:rPr>
          <w:rFonts w:cs="Times New Roman"/>
          <w:sz w:val="28"/>
          <w:szCs w:val="28"/>
        </w:rPr>
        <w:t xml:space="preserve">, E. </w:t>
      </w:r>
      <w:proofErr w:type="spellStart"/>
      <w:r w:rsidRPr="00AB5CD4">
        <w:rPr>
          <w:rFonts w:cs="Times New Roman"/>
          <w:sz w:val="28"/>
          <w:szCs w:val="28"/>
        </w:rPr>
        <w:t>Yu</w:t>
      </w:r>
      <w:proofErr w:type="spellEnd"/>
      <w:r w:rsidRPr="00AB5CD4">
        <w:rPr>
          <w:rFonts w:cs="Times New Roman"/>
          <w:sz w:val="28"/>
          <w:szCs w:val="28"/>
        </w:rPr>
        <w:t xml:space="preserve">., </w:t>
      </w:r>
      <w:proofErr w:type="spellStart"/>
      <w:r w:rsidRPr="00AB5CD4">
        <w:rPr>
          <w:rFonts w:cs="Times New Roman"/>
          <w:sz w:val="28"/>
          <w:szCs w:val="28"/>
        </w:rPr>
        <w:t>Smelik</w:t>
      </w:r>
      <w:proofErr w:type="spellEnd"/>
      <w:r w:rsidRPr="00AB5CD4">
        <w:rPr>
          <w:rFonts w:cs="Times New Roman"/>
          <w:sz w:val="28"/>
          <w:szCs w:val="28"/>
        </w:rPr>
        <w:t xml:space="preserve">, V. A., </w:t>
      </w:r>
      <w:proofErr w:type="spellStart"/>
      <w:r w:rsidRPr="00AB5CD4">
        <w:rPr>
          <w:rFonts w:cs="Times New Roman"/>
          <w:sz w:val="28"/>
          <w:szCs w:val="28"/>
        </w:rPr>
        <w:t>Voinash</w:t>
      </w:r>
      <w:proofErr w:type="spellEnd"/>
      <w:r w:rsidRPr="00AB5CD4">
        <w:rPr>
          <w:rFonts w:cs="Times New Roman"/>
          <w:sz w:val="28"/>
          <w:szCs w:val="28"/>
        </w:rPr>
        <w:t xml:space="preserve">, S. A., </w:t>
      </w:r>
      <w:proofErr w:type="spellStart"/>
      <w:r w:rsidRPr="00AB5CD4">
        <w:rPr>
          <w:rFonts w:cs="Times New Roman"/>
          <w:sz w:val="28"/>
          <w:szCs w:val="28"/>
        </w:rPr>
        <w:t>Maksimovich</w:t>
      </w:r>
      <w:proofErr w:type="spellEnd"/>
      <w:r w:rsidRPr="00AB5CD4">
        <w:rPr>
          <w:rFonts w:cs="Times New Roman"/>
          <w:sz w:val="28"/>
          <w:szCs w:val="28"/>
        </w:rPr>
        <w:t xml:space="preserve">, K. </w:t>
      </w:r>
      <w:proofErr w:type="spellStart"/>
      <w:r w:rsidRPr="00AB5CD4">
        <w:rPr>
          <w:rFonts w:cs="Times New Roman"/>
          <w:sz w:val="28"/>
          <w:szCs w:val="28"/>
        </w:rPr>
        <w:t>Yu</w:t>
      </w:r>
      <w:proofErr w:type="spellEnd"/>
      <w:r w:rsidRPr="00AB5CD4">
        <w:rPr>
          <w:rFonts w:cs="Times New Roman"/>
          <w:sz w:val="28"/>
          <w:szCs w:val="28"/>
        </w:rPr>
        <w:t xml:space="preserve">., &amp; </w:t>
      </w:r>
      <w:proofErr w:type="spellStart"/>
      <w:r w:rsidRPr="00AB5CD4">
        <w:rPr>
          <w:rFonts w:cs="Times New Roman"/>
          <w:sz w:val="28"/>
          <w:szCs w:val="28"/>
        </w:rPr>
        <w:t>Sokolova</w:t>
      </w:r>
      <w:proofErr w:type="spellEnd"/>
      <w:r w:rsidRPr="00AB5CD4">
        <w:rPr>
          <w:rFonts w:cs="Times New Roman"/>
          <w:sz w:val="28"/>
          <w:szCs w:val="28"/>
        </w:rPr>
        <w:t xml:space="preserve">, V. A. (2020). </w:t>
      </w:r>
      <w:proofErr w:type="spellStart"/>
      <w:r w:rsidRPr="00AB5CD4">
        <w:rPr>
          <w:rFonts w:cs="Times New Roman"/>
          <w:sz w:val="28"/>
          <w:szCs w:val="28"/>
        </w:rPr>
        <w:t>Wear</w:t>
      </w:r>
      <w:proofErr w:type="spellEnd"/>
      <w:r w:rsidRPr="00AB5CD4">
        <w:rPr>
          <w:rFonts w:cs="Times New Roman"/>
          <w:sz w:val="28"/>
          <w:szCs w:val="28"/>
        </w:rPr>
        <w:t xml:space="preserve"> </w:t>
      </w:r>
      <w:proofErr w:type="spellStart"/>
      <w:r w:rsidRPr="00AB5CD4">
        <w:rPr>
          <w:rFonts w:cs="Times New Roman"/>
          <w:sz w:val="28"/>
          <w:szCs w:val="28"/>
        </w:rPr>
        <w:t>resistance</w:t>
      </w:r>
      <w:proofErr w:type="spellEnd"/>
      <w:r w:rsidRPr="00AB5CD4">
        <w:rPr>
          <w:rFonts w:cs="Times New Roman"/>
          <w:sz w:val="28"/>
          <w:szCs w:val="28"/>
        </w:rPr>
        <w:t xml:space="preserve"> </w:t>
      </w:r>
      <w:proofErr w:type="spellStart"/>
      <w:r w:rsidRPr="00AB5CD4">
        <w:rPr>
          <w:rFonts w:cs="Times New Roman"/>
          <w:sz w:val="28"/>
          <w:szCs w:val="28"/>
        </w:rPr>
        <w:t>of</w:t>
      </w:r>
      <w:proofErr w:type="spellEnd"/>
      <w:r w:rsidRPr="00AB5CD4">
        <w:rPr>
          <w:rFonts w:cs="Times New Roman"/>
          <w:sz w:val="28"/>
          <w:szCs w:val="28"/>
        </w:rPr>
        <w:t xml:space="preserve"> </w:t>
      </w:r>
      <w:proofErr w:type="spellStart"/>
      <w:r w:rsidRPr="00AB5CD4">
        <w:rPr>
          <w:rFonts w:cs="Times New Roman"/>
          <w:sz w:val="28"/>
          <w:szCs w:val="28"/>
        </w:rPr>
        <w:t>blade</w:t>
      </w:r>
      <w:proofErr w:type="spellEnd"/>
      <w:r w:rsidRPr="00AB5CD4">
        <w:rPr>
          <w:rFonts w:cs="Times New Roman"/>
          <w:sz w:val="28"/>
          <w:szCs w:val="28"/>
        </w:rPr>
        <w:t xml:space="preserve"> </w:t>
      </w:r>
      <w:proofErr w:type="spellStart"/>
      <w:r w:rsidRPr="00AB5CD4">
        <w:rPr>
          <w:rFonts w:cs="Times New Roman"/>
          <w:sz w:val="28"/>
          <w:szCs w:val="28"/>
        </w:rPr>
        <w:t>and</w:t>
      </w:r>
      <w:proofErr w:type="spellEnd"/>
      <w:r w:rsidRPr="00AB5CD4">
        <w:rPr>
          <w:rFonts w:cs="Times New Roman"/>
          <w:sz w:val="28"/>
          <w:szCs w:val="28"/>
        </w:rPr>
        <w:t xml:space="preserve"> </w:t>
      </w:r>
      <w:proofErr w:type="spellStart"/>
      <w:r w:rsidRPr="00AB5CD4">
        <w:rPr>
          <w:rFonts w:cs="Times New Roman"/>
          <w:sz w:val="28"/>
          <w:szCs w:val="28"/>
        </w:rPr>
        <w:t>disc</w:t>
      </w:r>
      <w:proofErr w:type="spellEnd"/>
      <w:r w:rsidRPr="00AB5CD4">
        <w:rPr>
          <w:rFonts w:cs="Times New Roman"/>
          <w:sz w:val="28"/>
          <w:szCs w:val="28"/>
        </w:rPr>
        <w:t xml:space="preserve"> </w:t>
      </w:r>
      <w:proofErr w:type="spellStart"/>
      <w:r w:rsidRPr="00AB5CD4">
        <w:rPr>
          <w:rFonts w:cs="Times New Roman"/>
          <w:sz w:val="28"/>
          <w:szCs w:val="28"/>
        </w:rPr>
        <w:t>working</w:t>
      </w:r>
      <w:proofErr w:type="spellEnd"/>
      <w:r w:rsidRPr="00AB5CD4">
        <w:rPr>
          <w:rFonts w:cs="Times New Roman"/>
          <w:sz w:val="28"/>
          <w:szCs w:val="28"/>
        </w:rPr>
        <w:t xml:space="preserve"> </w:t>
      </w:r>
      <w:proofErr w:type="spellStart"/>
      <w:r w:rsidRPr="00AB5CD4">
        <w:rPr>
          <w:rFonts w:cs="Times New Roman"/>
          <w:sz w:val="28"/>
          <w:szCs w:val="28"/>
        </w:rPr>
        <w:t>bodies</w:t>
      </w:r>
      <w:proofErr w:type="spellEnd"/>
      <w:r w:rsidRPr="00AB5CD4">
        <w:rPr>
          <w:rFonts w:cs="Times New Roman"/>
          <w:sz w:val="28"/>
          <w:szCs w:val="28"/>
        </w:rPr>
        <w:t xml:space="preserve"> </w:t>
      </w:r>
      <w:proofErr w:type="spellStart"/>
      <w:r w:rsidRPr="00AB5CD4">
        <w:rPr>
          <w:rFonts w:cs="Times New Roman"/>
          <w:sz w:val="28"/>
          <w:szCs w:val="28"/>
        </w:rPr>
        <w:t>of</w:t>
      </w:r>
      <w:proofErr w:type="spellEnd"/>
      <w:r w:rsidRPr="00AB5CD4">
        <w:rPr>
          <w:rFonts w:cs="Times New Roman"/>
          <w:sz w:val="28"/>
          <w:szCs w:val="28"/>
        </w:rPr>
        <w:t xml:space="preserve"> </w:t>
      </w:r>
      <w:proofErr w:type="spellStart"/>
      <w:r w:rsidRPr="00AB5CD4">
        <w:rPr>
          <w:rFonts w:cs="Times New Roman"/>
          <w:sz w:val="28"/>
          <w:szCs w:val="28"/>
        </w:rPr>
        <w:t>tillage</w:t>
      </w:r>
      <w:proofErr w:type="spellEnd"/>
      <w:r w:rsidRPr="00AB5CD4">
        <w:rPr>
          <w:rFonts w:cs="Times New Roman"/>
          <w:sz w:val="28"/>
          <w:szCs w:val="28"/>
        </w:rPr>
        <w:t xml:space="preserve"> </w:t>
      </w:r>
      <w:proofErr w:type="spellStart"/>
      <w:r w:rsidRPr="00AB5CD4">
        <w:rPr>
          <w:rFonts w:cs="Times New Roman"/>
          <w:sz w:val="28"/>
          <w:szCs w:val="28"/>
        </w:rPr>
        <w:t>tilling</w:t>
      </w:r>
      <w:proofErr w:type="spellEnd"/>
      <w:r w:rsidRPr="00AB5CD4">
        <w:rPr>
          <w:rFonts w:cs="Times New Roman"/>
          <w:sz w:val="28"/>
          <w:szCs w:val="28"/>
        </w:rPr>
        <w:t xml:space="preserve"> </w:t>
      </w:r>
      <w:proofErr w:type="spellStart"/>
      <w:r w:rsidRPr="00AB5CD4">
        <w:rPr>
          <w:rFonts w:cs="Times New Roman"/>
          <w:sz w:val="28"/>
          <w:szCs w:val="28"/>
        </w:rPr>
        <w:t>machines</w:t>
      </w:r>
      <w:proofErr w:type="spellEnd"/>
      <w:r w:rsidRPr="00AB5CD4">
        <w:rPr>
          <w:rFonts w:cs="Times New Roman"/>
          <w:sz w:val="28"/>
          <w:szCs w:val="28"/>
        </w:rPr>
        <w:t xml:space="preserve"> </w:t>
      </w:r>
      <w:proofErr w:type="spellStart"/>
      <w:r w:rsidRPr="00AB5CD4">
        <w:rPr>
          <w:rFonts w:cs="Times New Roman"/>
          <w:sz w:val="28"/>
          <w:szCs w:val="28"/>
        </w:rPr>
        <w:t>hardened</w:t>
      </w:r>
      <w:proofErr w:type="spellEnd"/>
      <w:r w:rsidRPr="00AB5CD4">
        <w:rPr>
          <w:rFonts w:cs="Times New Roman"/>
          <w:sz w:val="28"/>
          <w:szCs w:val="28"/>
        </w:rPr>
        <w:t xml:space="preserve"> </w:t>
      </w:r>
      <w:proofErr w:type="spellStart"/>
      <w:r w:rsidRPr="00AB5CD4">
        <w:rPr>
          <w:rFonts w:cs="Times New Roman"/>
          <w:sz w:val="28"/>
          <w:szCs w:val="28"/>
        </w:rPr>
        <w:t>by</w:t>
      </w:r>
      <w:proofErr w:type="spellEnd"/>
      <w:r w:rsidRPr="00AB5CD4">
        <w:rPr>
          <w:rFonts w:cs="Times New Roman"/>
          <w:sz w:val="28"/>
          <w:szCs w:val="28"/>
        </w:rPr>
        <w:t xml:space="preserve"> </w:t>
      </w:r>
      <w:proofErr w:type="spellStart"/>
      <w:r w:rsidRPr="00AB5CD4">
        <w:rPr>
          <w:rFonts w:cs="Times New Roman"/>
          <w:sz w:val="28"/>
          <w:szCs w:val="28"/>
        </w:rPr>
        <w:t>electrodes</w:t>
      </w:r>
      <w:proofErr w:type="spellEnd"/>
      <w:r w:rsidRPr="00AB5CD4">
        <w:rPr>
          <w:rFonts w:cs="Times New Roman"/>
          <w:sz w:val="28"/>
          <w:szCs w:val="28"/>
        </w:rPr>
        <w:t>. T-</w:t>
      </w:r>
      <w:proofErr w:type="spellStart"/>
      <w:r w:rsidRPr="00AB5CD4">
        <w:rPr>
          <w:rFonts w:cs="Times New Roman"/>
          <w:sz w:val="28"/>
          <w:szCs w:val="28"/>
        </w:rPr>
        <w:t>series</w:t>
      </w:r>
      <w:proofErr w:type="spellEnd"/>
      <w:r w:rsidRPr="00AB5CD4">
        <w:rPr>
          <w:rFonts w:cs="Times New Roman"/>
          <w:sz w:val="28"/>
          <w:szCs w:val="28"/>
        </w:rPr>
        <w:t xml:space="preserve">. </w:t>
      </w:r>
      <w:proofErr w:type="spellStart"/>
      <w:r w:rsidRPr="00AB5CD4">
        <w:rPr>
          <w:rFonts w:cs="Times New Roman"/>
          <w:sz w:val="28"/>
          <w:szCs w:val="28"/>
        </w:rPr>
        <w:t>Journal</w:t>
      </w:r>
      <w:proofErr w:type="spellEnd"/>
      <w:r w:rsidRPr="00AB5CD4">
        <w:rPr>
          <w:rFonts w:cs="Times New Roman"/>
          <w:sz w:val="28"/>
          <w:szCs w:val="28"/>
        </w:rPr>
        <w:t xml:space="preserve"> </w:t>
      </w:r>
      <w:proofErr w:type="spellStart"/>
      <w:r w:rsidRPr="00AB5CD4">
        <w:rPr>
          <w:rFonts w:cs="Times New Roman"/>
          <w:sz w:val="28"/>
          <w:szCs w:val="28"/>
        </w:rPr>
        <w:t>of</w:t>
      </w:r>
      <w:proofErr w:type="spellEnd"/>
      <w:r w:rsidRPr="00AB5CD4">
        <w:rPr>
          <w:rFonts w:cs="Times New Roman"/>
          <w:sz w:val="28"/>
          <w:szCs w:val="28"/>
        </w:rPr>
        <w:t xml:space="preserve"> </w:t>
      </w:r>
      <w:proofErr w:type="spellStart"/>
      <w:r w:rsidRPr="00AB5CD4">
        <w:rPr>
          <w:rFonts w:cs="Times New Roman"/>
          <w:sz w:val="28"/>
          <w:szCs w:val="28"/>
        </w:rPr>
        <w:t>Physics</w:t>
      </w:r>
      <w:proofErr w:type="spellEnd"/>
      <w:r w:rsidRPr="00AB5CD4">
        <w:rPr>
          <w:rFonts w:cs="Times New Roman"/>
          <w:sz w:val="28"/>
          <w:szCs w:val="28"/>
        </w:rPr>
        <w:t xml:space="preserve"> : </w:t>
      </w:r>
      <w:proofErr w:type="spellStart"/>
      <w:r w:rsidRPr="00AB5CD4">
        <w:rPr>
          <w:rFonts w:cs="Times New Roman"/>
          <w:sz w:val="28"/>
          <w:szCs w:val="28"/>
        </w:rPr>
        <w:t>Conference</w:t>
      </w:r>
      <w:proofErr w:type="spellEnd"/>
      <w:r w:rsidRPr="00AB5CD4">
        <w:rPr>
          <w:rFonts w:cs="Times New Roman"/>
          <w:sz w:val="28"/>
          <w:szCs w:val="28"/>
        </w:rPr>
        <w:t xml:space="preserve"> </w:t>
      </w:r>
      <w:proofErr w:type="spellStart"/>
      <w:r w:rsidRPr="00AB5CD4">
        <w:rPr>
          <w:rFonts w:cs="Times New Roman"/>
          <w:sz w:val="28"/>
          <w:szCs w:val="28"/>
        </w:rPr>
        <w:t>Series</w:t>
      </w:r>
      <w:proofErr w:type="spellEnd"/>
      <w:r w:rsidRPr="00AB5CD4">
        <w:rPr>
          <w:rFonts w:cs="Times New Roman"/>
          <w:sz w:val="28"/>
          <w:szCs w:val="28"/>
        </w:rPr>
        <w:t xml:space="preserve">. 1679 (4), </w:t>
      </w:r>
      <w:proofErr w:type="spellStart"/>
      <w:r w:rsidRPr="00AB5CD4">
        <w:rPr>
          <w:rFonts w:cs="Times New Roman"/>
          <w:sz w:val="28"/>
          <w:szCs w:val="28"/>
        </w:rPr>
        <w:t>art</w:t>
      </w:r>
      <w:proofErr w:type="spellEnd"/>
      <w:r w:rsidRPr="00AB5CD4">
        <w:rPr>
          <w:rFonts w:cs="Times New Roman"/>
          <w:sz w:val="28"/>
          <w:szCs w:val="28"/>
        </w:rPr>
        <w:t>. №. 042084.</w:t>
      </w:r>
    </w:p>
    <w:p w14:paraId="6F5A6E32" w14:textId="77777777" w:rsidR="00AB5CD4" w:rsidRPr="00AB5CD4" w:rsidRDefault="00AB5CD4" w:rsidP="00AB5CD4">
      <w:pPr>
        <w:numPr>
          <w:ilvl w:val="0"/>
          <w:numId w:val="4"/>
        </w:numPr>
        <w:spacing w:line="276" w:lineRule="auto"/>
        <w:ind w:left="0" w:firstLine="0"/>
        <w:jc w:val="both"/>
        <w:rPr>
          <w:rFonts w:cs="Times New Roman"/>
          <w:sz w:val="28"/>
          <w:szCs w:val="28"/>
        </w:rPr>
      </w:pPr>
      <w:proofErr w:type="spellStart"/>
      <w:r w:rsidRPr="00AB5CD4">
        <w:rPr>
          <w:rFonts w:cs="Times New Roman"/>
          <w:sz w:val="28"/>
          <w:szCs w:val="28"/>
        </w:rPr>
        <w:t>Borak</w:t>
      </w:r>
      <w:proofErr w:type="spellEnd"/>
      <w:r w:rsidRPr="00AB5CD4">
        <w:rPr>
          <w:rFonts w:cs="Times New Roman"/>
          <w:sz w:val="28"/>
          <w:szCs w:val="28"/>
        </w:rPr>
        <w:t xml:space="preserve"> K. </w:t>
      </w:r>
      <w:proofErr w:type="spellStart"/>
      <w:r w:rsidRPr="00AB5CD4">
        <w:rPr>
          <w:rFonts w:cs="Times New Roman"/>
          <w:sz w:val="28"/>
          <w:szCs w:val="28"/>
        </w:rPr>
        <w:t>Ensuring</w:t>
      </w:r>
      <w:proofErr w:type="spellEnd"/>
      <w:r w:rsidRPr="00AB5CD4">
        <w:rPr>
          <w:rFonts w:cs="Times New Roman"/>
          <w:sz w:val="28"/>
          <w:szCs w:val="28"/>
        </w:rPr>
        <w:t xml:space="preserve"> </w:t>
      </w:r>
      <w:proofErr w:type="spellStart"/>
      <w:r w:rsidRPr="00AB5CD4">
        <w:rPr>
          <w:rFonts w:cs="Times New Roman"/>
          <w:sz w:val="28"/>
          <w:szCs w:val="28"/>
        </w:rPr>
        <w:t>the</w:t>
      </w:r>
      <w:proofErr w:type="spellEnd"/>
      <w:r w:rsidRPr="00AB5CD4">
        <w:rPr>
          <w:rFonts w:cs="Times New Roman"/>
          <w:sz w:val="28"/>
          <w:szCs w:val="28"/>
        </w:rPr>
        <w:t xml:space="preserve"> </w:t>
      </w:r>
      <w:proofErr w:type="spellStart"/>
      <w:r w:rsidRPr="00AB5CD4">
        <w:rPr>
          <w:rFonts w:cs="Times New Roman"/>
          <w:sz w:val="28"/>
          <w:szCs w:val="28"/>
        </w:rPr>
        <w:t>equistability</w:t>
      </w:r>
      <w:proofErr w:type="spellEnd"/>
      <w:r w:rsidRPr="00AB5CD4">
        <w:rPr>
          <w:rFonts w:cs="Times New Roman"/>
          <w:sz w:val="28"/>
          <w:szCs w:val="28"/>
        </w:rPr>
        <w:t xml:space="preserve"> </w:t>
      </w:r>
      <w:proofErr w:type="spellStart"/>
      <w:r w:rsidRPr="00AB5CD4">
        <w:rPr>
          <w:rFonts w:cs="Times New Roman"/>
          <w:sz w:val="28"/>
          <w:szCs w:val="28"/>
        </w:rPr>
        <w:t>of</w:t>
      </w:r>
      <w:proofErr w:type="spellEnd"/>
      <w:r w:rsidRPr="00AB5CD4">
        <w:rPr>
          <w:rFonts w:cs="Times New Roman"/>
          <w:sz w:val="28"/>
          <w:szCs w:val="28"/>
        </w:rPr>
        <w:t xml:space="preserve"> </w:t>
      </w:r>
      <w:proofErr w:type="spellStart"/>
      <w:r w:rsidRPr="00AB5CD4">
        <w:rPr>
          <w:rFonts w:cs="Times New Roman"/>
          <w:sz w:val="28"/>
          <w:szCs w:val="28"/>
        </w:rPr>
        <w:t>the</w:t>
      </w:r>
      <w:proofErr w:type="spellEnd"/>
      <w:r w:rsidRPr="00AB5CD4">
        <w:rPr>
          <w:rFonts w:cs="Times New Roman"/>
          <w:sz w:val="28"/>
          <w:szCs w:val="28"/>
        </w:rPr>
        <w:t xml:space="preserve"> </w:t>
      </w:r>
      <w:proofErr w:type="spellStart"/>
      <w:r w:rsidRPr="00AB5CD4">
        <w:rPr>
          <w:rFonts w:cs="Times New Roman"/>
          <w:sz w:val="28"/>
          <w:szCs w:val="28"/>
        </w:rPr>
        <w:t>tillage</w:t>
      </w:r>
      <w:proofErr w:type="spellEnd"/>
      <w:r w:rsidRPr="00AB5CD4">
        <w:rPr>
          <w:rFonts w:cs="Times New Roman"/>
          <w:sz w:val="28"/>
          <w:szCs w:val="28"/>
        </w:rPr>
        <w:t xml:space="preserve"> </w:t>
      </w:r>
      <w:proofErr w:type="spellStart"/>
      <w:r w:rsidRPr="00AB5CD4">
        <w:rPr>
          <w:rFonts w:cs="Times New Roman"/>
          <w:sz w:val="28"/>
          <w:szCs w:val="28"/>
        </w:rPr>
        <w:t>tools</w:t>
      </w:r>
      <w:proofErr w:type="spellEnd"/>
      <w:r w:rsidRPr="00AB5CD4">
        <w:rPr>
          <w:rFonts w:cs="Times New Roman"/>
          <w:sz w:val="28"/>
          <w:szCs w:val="28"/>
        </w:rPr>
        <w:t xml:space="preserve"> </w:t>
      </w:r>
      <w:proofErr w:type="spellStart"/>
      <w:r w:rsidRPr="00AB5CD4">
        <w:rPr>
          <w:rFonts w:cs="Times New Roman"/>
          <w:sz w:val="28"/>
          <w:szCs w:val="28"/>
        </w:rPr>
        <w:t>wearout</w:t>
      </w:r>
      <w:proofErr w:type="spellEnd"/>
      <w:r w:rsidRPr="00AB5CD4">
        <w:rPr>
          <w:rFonts w:cs="Times New Roman"/>
          <w:sz w:val="28"/>
          <w:szCs w:val="28"/>
        </w:rPr>
        <w:t xml:space="preserve"> , Works </w:t>
      </w:r>
      <w:proofErr w:type="spellStart"/>
      <w:r w:rsidRPr="00AB5CD4">
        <w:rPr>
          <w:rFonts w:cs="Times New Roman"/>
          <w:sz w:val="28"/>
          <w:szCs w:val="28"/>
        </w:rPr>
        <w:t>of</w:t>
      </w:r>
      <w:proofErr w:type="spellEnd"/>
      <w:r w:rsidRPr="00AB5CD4">
        <w:rPr>
          <w:rFonts w:cs="Times New Roman"/>
          <w:sz w:val="28"/>
          <w:szCs w:val="28"/>
        </w:rPr>
        <w:t xml:space="preserve"> VNTU, </w:t>
      </w:r>
      <w:proofErr w:type="spellStart"/>
      <w:r w:rsidRPr="00AB5CD4">
        <w:rPr>
          <w:rFonts w:cs="Times New Roman"/>
          <w:sz w:val="28"/>
          <w:szCs w:val="28"/>
        </w:rPr>
        <w:t>no</w:t>
      </w:r>
      <w:proofErr w:type="spellEnd"/>
      <w:r w:rsidRPr="00AB5CD4">
        <w:rPr>
          <w:rFonts w:cs="Times New Roman"/>
          <w:sz w:val="28"/>
          <w:szCs w:val="28"/>
        </w:rPr>
        <w:t xml:space="preserve">. 1, </w:t>
      </w:r>
      <w:proofErr w:type="spellStart"/>
      <w:r w:rsidRPr="00AB5CD4">
        <w:rPr>
          <w:rFonts w:cs="Times New Roman"/>
          <w:sz w:val="28"/>
          <w:szCs w:val="28"/>
        </w:rPr>
        <w:t>Feb</w:t>
      </w:r>
      <w:proofErr w:type="spellEnd"/>
      <w:r w:rsidRPr="00AB5CD4">
        <w:rPr>
          <w:rFonts w:cs="Times New Roman"/>
          <w:sz w:val="28"/>
          <w:szCs w:val="28"/>
        </w:rPr>
        <w:t>. 2023. DOI: https://doi.org/10.31649/2307-5392-2022-1-19-29.</w:t>
      </w:r>
    </w:p>
    <w:p w14:paraId="0D20AE03" w14:textId="53A48BEE" w:rsidR="00675DE7" w:rsidRPr="00675DE7" w:rsidRDefault="00675DE7" w:rsidP="00AB5CD4">
      <w:pPr>
        <w:spacing w:line="276" w:lineRule="auto"/>
        <w:ind w:firstLine="0"/>
        <w:jc w:val="both"/>
        <w:rPr>
          <w:rFonts w:cs="Times New Roman"/>
          <w:sz w:val="28"/>
          <w:szCs w:val="28"/>
        </w:rPr>
      </w:pPr>
    </w:p>
    <w:sectPr w:rsidR="00675DE7" w:rsidRPr="00675DE7" w:rsidSect="00BE1822">
      <w:pgSz w:w="11907" w:h="16840" w:code="9"/>
      <w:pgMar w:top="851" w:right="851" w:bottom="851" w:left="1418" w:header="0" w:footer="6" w:gutter="0"/>
      <w:cols w:space="708"/>
      <w:noEndnote/>
      <w:titlePg/>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D36C39"/>
    <w:multiLevelType w:val="multilevel"/>
    <w:tmpl w:val="3976C332"/>
    <w:lvl w:ilvl="0">
      <w:start w:val="1"/>
      <w:numFmt w:val="decimal"/>
      <w:lvlText w:val="%1."/>
      <w:lvlJc w:val="left"/>
      <w:pPr>
        <w:ind w:left="1429" w:hanging="360"/>
      </w:p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1" w15:restartNumberingAfterBreak="0">
    <w:nsid w:val="1C8A0FD7"/>
    <w:multiLevelType w:val="hybridMultilevel"/>
    <w:tmpl w:val="D3864892"/>
    <w:lvl w:ilvl="0" w:tplc="04220001">
      <w:start w:val="1"/>
      <w:numFmt w:val="bullet"/>
      <w:lvlText w:val=""/>
      <w:lvlJc w:val="left"/>
      <w:pPr>
        <w:ind w:left="1429" w:hanging="360"/>
      </w:pPr>
      <w:rPr>
        <w:rFonts w:ascii="Symbol" w:hAnsi="Symbol"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2" w15:restartNumberingAfterBreak="0">
    <w:nsid w:val="2DB77B3B"/>
    <w:multiLevelType w:val="multilevel"/>
    <w:tmpl w:val="91BAF58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 w15:restartNumberingAfterBreak="0">
    <w:nsid w:val="400B3125"/>
    <w:multiLevelType w:val="hybridMultilevel"/>
    <w:tmpl w:val="13F4CE06"/>
    <w:lvl w:ilvl="0" w:tplc="04220001">
      <w:start w:val="1"/>
      <w:numFmt w:val="bullet"/>
      <w:lvlText w:val=""/>
      <w:lvlJc w:val="left"/>
      <w:pPr>
        <w:ind w:left="1429" w:hanging="360"/>
      </w:pPr>
      <w:rPr>
        <w:rFonts w:ascii="Symbol" w:hAnsi="Symbol"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40"/>
  <w:drawingGridVerticalSpacing w:val="381"/>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1FAD"/>
    <w:rsid w:val="0002415D"/>
    <w:rsid w:val="000C0A4D"/>
    <w:rsid w:val="00241324"/>
    <w:rsid w:val="002D20E7"/>
    <w:rsid w:val="00355DDC"/>
    <w:rsid w:val="004B7CB2"/>
    <w:rsid w:val="005460FC"/>
    <w:rsid w:val="005535D1"/>
    <w:rsid w:val="00557BD1"/>
    <w:rsid w:val="00576FA5"/>
    <w:rsid w:val="005D433B"/>
    <w:rsid w:val="00624699"/>
    <w:rsid w:val="0063782D"/>
    <w:rsid w:val="0066558B"/>
    <w:rsid w:val="00675DE7"/>
    <w:rsid w:val="006E1509"/>
    <w:rsid w:val="00700658"/>
    <w:rsid w:val="00703DCD"/>
    <w:rsid w:val="00750106"/>
    <w:rsid w:val="007E1217"/>
    <w:rsid w:val="00901A47"/>
    <w:rsid w:val="00995A9E"/>
    <w:rsid w:val="009D0567"/>
    <w:rsid w:val="009E358D"/>
    <w:rsid w:val="00A115F0"/>
    <w:rsid w:val="00A212EA"/>
    <w:rsid w:val="00A33FA7"/>
    <w:rsid w:val="00A51FAD"/>
    <w:rsid w:val="00AA23AD"/>
    <w:rsid w:val="00AB5CD4"/>
    <w:rsid w:val="00B12080"/>
    <w:rsid w:val="00B96674"/>
    <w:rsid w:val="00BE1822"/>
    <w:rsid w:val="00BF36F6"/>
    <w:rsid w:val="00D072F7"/>
    <w:rsid w:val="00D60A92"/>
    <w:rsid w:val="00DE1766"/>
    <w:rsid w:val="00E95B21"/>
    <w:rsid w:val="00EA2B61"/>
    <w:rsid w:val="00EC5F48"/>
    <w:rsid w:val="00F01F20"/>
    <w:rsid w:val="00F43EBE"/>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FE4A26"/>
  <w15:docId w15:val="{112C95F1-C546-494A-AF39-F5710AB340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uk-UA" w:eastAsia="en-US" w:bidi="ar-SA"/>
      </w:rPr>
    </w:rPrDefault>
    <w:pPrDefault>
      <w:pPr>
        <w:ind w:firstLine="709"/>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left"/>
    </w:pPr>
  </w:style>
  <w:style w:type="paragraph" w:styleId="3">
    <w:name w:val="heading 3"/>
    <w:basedOn w:val="a"/>
    <w:link w:val="30"/>
    <w:uiPriority w:val="9"/>
    <w:qFormat/>
    <w:rsid w:val="00A51FAD"/>
    <w:pPr>
      <w:widowControl/>
      <w:spacing w:before="100" w:beforeAutospacing="1" w:after="100" w:afterAutospacing="1"/>
      <w:ind w:firstLine="0"/>
      <w:outlineLvl w:val="2"/>
    </w:pPr>
    <w:rPr>
      <w:rFonts w:eastAsia="Times New Roman" w:cs="Times New Roman"/>
      <w:b/>
      <w:bCs/>
      <w:sz w:val="27"/>
      <w:szCs w:val="27"/>
      <w:lang w:eastAsia="uk-UA"/>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A51FAD"/>
    <w:rPr>
      <w:rFonts w:eastAsia="Times New Roman" w:cs="Times New Roman"/>
      <w:b/>
      <w:bCs/>
      <w:sz w:val="27"/>
      <w:szCs w:val="27"/>
      <w:lang w:eastAsia="uk-UA"/>
    </w:rPr>
  </w:style>
  <w:style w:type="paragraph" w:styleId="a3">
    <w:name w:val="Normal (Web)"/>
    <w:basedOn w:val="a"/>
    <w:uiPriority w:val="99"/>
    <w:semiHidden/>
    <w:unhideWhenUsed/>
    <w:rsid w:val="00A51FAD"/>
    <w:pPr>
      <w:widowControl/>
      <w:spacing w:before="100" w:beforeAutospacing="1" w:after="100" w:afterAutospacing="1"/>
      <w:ind w:firstLine="0"/>
    </w:pPr>
    <w:rPr>
      <w:rFonts w:eastAsia="Times New Roman" w:cs="Times New Roman"/>
      <w:szCs w:val="24"/>
      <w:lang w:eastAsia="uk-UA"/>
    </w:rPr>
  </w:style>
  <w:style w:type="paragraph" w:styleId="a4">
    <w:name w:val="List Paragraph"/>
    <w:basedOn w:val="a"/>
    <w:uiPriority w:val="34"/>
    <w:qFormat/>
    <w:rsid w:val="00D072F7"/>
    <w:pPr>
      <w:ind w:left="720"/>
      <w:contextualSpacing/>
    </w:pPr>
  </w:style>
  <w:style w:type="paragraph" w:styleId="a5">
    <w:name w:val="Balloon Text"/>
    <w:basedOn w:val="a"/>
    <w:link w:val="a6"/>
    <w:uiPriority w:val="99"/>
    <w:semiHidden/>
    <w:unhideWhenUsed/>
    <w:rsid w:val="00995A9E"/>
    <w:rPr>
      <w:rFonts w:ascii="Tahoma" w:hAnsi="Tahoma" w:cs="Tahoma"/>
      <w:sz w:val="16"/>
      <w:szCs w:val="16"/>
    </w:rPr>
  </w:style>
  <w:style w:type="character" w:customStyle="1" w:styleId="a6">
    <w:name w:val="Текст у виносці Знак"/>
    <w:basedOn w:val="a0"/>
    <w:link w:val="a5"/>
    <w:uiPriority w:val="99"/>
    <w:semiHidden/>
    <w:rsid w:val="00995A9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4797699">
      <w:bodyDiv w:val="1"/>
      <w:marLeft w:val="0"/>
      <w:marRight w:val="0"/>
      <w:marTop w:val="0"/>
      <w:marBottom w:val="0"/>
      <w:divBdr>
        <w:top w:val="none" w:sz="0" w:space="0" w:color="auto"/>
        <w:left w:val="none" w:sz="0" w:space="0" w:color="auto"/>
        <w:bottom w:val="none" w:sz="0" w:space="0" w:color="auto"/>
        <w:right w:val="none" w:sz="0" w:space="0" w:color="auto"/>
      </w:divBdr>
    </w:div>
    <w:div w:id="806749914">
      <w:bodyDiv w:val="1"/>
      <w:marLeft w:val="0"/>
      <w:marRight w:val="0"/>
      <w:marTop w:val="0"/>
      <w:marBottom w:val="0"/>
      <w:divBdr>
        <w:top w:val="none" w:sz="0" w:space="0" w:color="auto"/>
        <w:left w:val="none" w:sz="0" w:space="0" w:color="auto"/>
        <w:bottom w:val="none" w:sz="0" w:space="0" w:color="auto"/>
        <w:right w:val="none" w:sz="0" w:space="0" w:color="auto"/>
      </w:divBdr>
    </w:div>
    <w:div w:id="1240672518">
      <w:bodyDiv w:val="1"/>
      <w:marLeft w:val="0"/>
      <w:marRight w:val="0"/>
      <w:marTop w:val="0"/>
      <w:marBottom w:val="0"/>
      <w:divBdr>
        <w:top w:val="none" w:sz="0" w:space="0" w:color="auto"/>
        <w:left w:val="none" w:sz="0" w:space="0" w:color="auto"/>
        <w:bottom w:val="none" w:sz="0" w:space="0" w:color="auto"/>
        <w:right w:val="none" w:sz="0" w:space="0" w:color="auto"/>
      </w:divBdr>
    </w:div>
    <w:div w:id="1877934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6610</Words>
  <Characters>3768</Characters>
  <Application>Microsoft Office Word</Application>
  <DocSecurity>0</DocSecurity>
  <Lines>31</Lines>
  <Paragraphs>20</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SPecialiST RePack</Company>
  <LinksUpToDate>false</LinksUpToDate>
  <CharactersWithSpaces>10358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Віктор</dc:creator>
  <cp:lastModifiedBy>Victor Rebenko</cp:lastModifiedBy>
  <cp:revision>3</cp:revision>
  <dcterms:created xsi:type="dcterms:W3CDTF">2025-10-23T18:09:00Z</dcterms:created>
  <dcterms:modified xsi:type="dcterms:W3CDTF">2025-10-23T18:11:00Z</dcterms:modified>
</cp:coreProperties>
</file>